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6E4C5">
      <w:pPr>
        <w:rPr>
          <w:rFonts w:hint="eastAsia"/>
        </w:rPr>
      </w:pPr>
      <w:r>
        <w:rPr>
          <w:rFonts w:hint="eastAsia"/>
        </w:rPr>
        <w:fldChar w:fldCharType="begin"/>
      </w:r>
      <w:r>
        <w:rPr>
          <w:rFonts w:hint="eastAsia"/>
        </w:rPr>
        <w:instrText xml:space="preserve"> HYPERLINK "https://www.samr.gov.cn/zw/zfxxgk/fdzdgknr/tzsbs/art/2023/art_6608605c3b334954ac72e19851c38a35.html" </w:instrText>
      </w:r>
      <w:r>
        <w:rPr>
          <w:rFonts w:hint="eastAsia"/>
        </w:rPr>
        <w:fldChar w:fldCharType="separate"/>
      </w:r>
      <w:r>
        <w:rPr>
          <w:rStyle w:val="5"/>
          <w:rFonts w:hint="eastAsia"/>
        </w:rPr>
        <w:t>https://www.samr.gov.cn/zw/zfxxgk/fdzdgknr/tzsbs/art/2023/art_6608605c3b334954ac72e19851c38a35.html</w:t>
      </w:r>
      <w:r>
        <w:rPr>
          <w:rFonts w:hint="eastAsia"/>
        </w:rPr>
        <w:fldChar w:fldCharType="end"/>
      </w:r>
    </w:p>
    <w:tbl>
      <w:tblPr>
        <w:tblStyle w:val="3"/>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522"/>
      </w:tblGrid>
      <w:tr w14:paraId="0A20CCA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8522" w:type="dxa"/>
            <w:tcBorders>
              <w:top w:val="nil"/>
              <w:left w:val="nil"/>
              <w:bottom w:val="nil"/>
              <w:right w:val="nil"/>
            </w:tcBorders>
            <w:shd w:val="clear" w:color="auto" w:fill="FFFFFF"/>
            <w:tcMar>
              <w:left w:w="108" w:type="dxa"/>
              <w:right w:w="108" w:type="dxa"/>
            </w:tcMar>
            <w:vAlign w:val="center"/>
          </w:tcPr>
          <w:tbl>
            <w:tblPr>
              <w:tblStyle w:val="3"/>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06"/>
            </w:tblGrid>
            <w:tr w14:paraId="37D34E2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174" w:type="dxa"/>
                  <w:tcBorders>
                    <w:top w:val="nil"/>
                    <w:left w:val="nil"/>
                    <w:bottom w:val="nil"/>
                    <w:right w:val="nil"/>
                  </w:tcBorders>
                  <w:shd w:val="clear" w:color="auto" w:fill="auto"/>
                  <w:tcMar>
                    <w:left w:w="108" w:type="dxa"/>
                    <w:right w:w="108" w:type="dxa"/>
                  </w:tcMar>
                  <w:vAlign w:val="center"/>
                </w:tcPr>
                <w:p w14:paraId="719847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00" w:lineRule="atLeast"/>
                    <w:ind w:left="0" w:right="0" w:firstLine="0"/>
                    <w:jc w:val="center"/>
                    <w:rPr>
                      <w:rFonts w:hint="eastAsia" w:ascii="宋体" w:hAnsi="宋体" w:eastAsia="宋体" w:cs="宋体"/>
                      <w:sz w:val="24"/>
                      <w:szCs w:val="24"/>
                    </w:rPr>
                  </w:pPr>
                  <w:r>
                    <w:rPr>
                      <w:rFonts w:ascii="方正小标宋简体" w:hAnsi="方正小标宋简体" w:eastAsia="方正小标宋简体" w:cs="方正小标宋简体"/>
                      <w:color w:val="FF0C00"/>
                      <w:kern w:val="0"/>
                      <w:sz w:val="74"/>
                      <w:szCs w:val="74"/>
                      <w:lang w:val="en-US" w:eastAsia="zh-CN" w:bidi="ar"/>
                    </w:rPr>
                    <w:t>国家市场监督管理总局</w:t>
                  </w:r>
                </w:p>
                <w:p w14:paraId="66491C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96" w:right="0" w:firstLine="0"/>
                    <w:jc w:val="center"/>
                    <w:rPr>
                      <w:rFonts w:hint="eastAsia" w:ascii="宋体" w:hAnsi="宋体" w:eastAsia="宋体" w:cs="宋体"/>
                      <w:sz w:val="24"/>
                      <w:szCs w:val="24"/>
                    </w:rPr>
                  </w:pPr>
                  <w:r>
                    <w:rPr>
                      <w:rFonts w:hint="default" w:ascii="方正小标宋简体" w:hAnsi="方正小标宋简体" w:eastAsia="方正小标宋简体" w:cs="方正小标宋简体"/>
                      <w:color w:val="FF0C00"/>
                      <w:kern w:val="0"/>
                      <w:sz w:val="74"/>
                      <w:szCs w:val="74"/>
                      <w:lang w:val="en-US" w:eastAsia="zh-CN" w:bidi="ar"/>
                    </w:rPr>
                    <w:t> </w:t>
                  </w:r>
                </w:p>
                <w:p w14:paraId="2213FB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00" w:lineRule="atLeast"/>
                    <w:ind w:left="96" w:right="0" w:firstLine="0"/>
                    <w:jc w:val="center"/>
                    <w:rPr>
                      <w:rFonts w:hint="eastAsia" w:ascii="宋体" w:hAnsi="宋体" w:eastAsia="宋体" w:cs="宋体"/>
                      <w:sz w:val="24"/>
                      <w:szCs w:val="24"/>
                    </w:rPr>
                  </w:pPr>
                  <w:r>
                    <w:rPr>
                      <w:rFonts w:hint="default" w:ascii="方正小标宋简体" w:hAnsi="方正小标宋简体" w:eastAsia="方正小标宋简体" w:cs="方正小标宋简体"/>
                      <w:color w:val="FF0C00"/>
                      <w:kern w:val="0"/>
                      <w:sz w:val="74"/>
                      <w:szCs w:val="74"/>
                      <w:lang w:val="en-US" w:eastAsia="zh-CN" w:bidi="ar"/>
                    </w:rPr>
                    <w:t>公    告</w:t>
                  </w:r>
                </w:p>
              </w:tc>
            </w:tr>
            <w:tr w14:paraId="36EF3F4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174" w:type="dxa"/>
                  <w:tcBorders>
                    <w:top w:val="nil"/>
                    <w:left w:val="nil"/>
                    <w:bottom w:val="nil"/>
                    <w:right w:val="nil"/>
                  </w:tcBorders>
                  <w:shd w:val="clear" w:color="auto" w:fill="auto"/>
                  <w:tcMar>
                    <w:left w:w="108" w:type="dxa"/>
                    <w:right w:w="108" w:type="dxa"/>
                  </w:tcMar>
                  <w:vAlign w:val="center"/>
                </w:tcPr>
                <w:p w14:paraId="006D78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sz w:val="24"/>
                      <w:szCs w:val="24"/>
                    </w:rPr>
                  </w:pPr>
                  <w:r>
                    <w:rPr>
                      <w:rFonts w:ascii="仿宋_GB2312" w:hAnsi="宋体" w:eastAsia="仿宋_GB2312" w:cs="仿宋_GB2312"/>
                      <w:spacing w:val="10"/>
                      <w:kern w:val="0"/>
                      <w:sz w:val="32"/>
                      <w:szCs w:val="32"/>
                      <w:lang w:val="en-US" w:eastAsia="zh-CN" w:bidi="ar"/>
                    </w:rPr>
                    <w:t> </w:t>
                  </w:r>
                </w:p>
              </w:tc>
            </w:tr>
            <w:tr w14:paraId="1D6DA60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174" w:type="dxa"/>
                  <w:tcBorders>
                    <w:top w:val="nil"/>
                    <w:left w:val="nil"/>
                    <w:bottom w:val="nil"/>
                    <w:right w:val="nil"/>
                  </w:tcBorders>
                  <w:shd w:val="clear" w:color="auto" w:fill="auto"/>
                  <w:tcMar>
                    <w:left w:w="108" w:type="dxa"/>
                    <w:right w:w="108" w:type="dxa"/>
                  </w:tcMar>
                  <w:vAlign w:val="center"/>
                </w:tcPr>
                <w:p w14:paraId="26183C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bookmarkStart w:id="0" w:name="_GoBack"/>
                  <w:bookmarkEnd w:id="0"/>
                  <w:r>
                    <w:rPr>
                      <w:rFonts w:hint="default" w:ascii="Times New Roman" w:hAnsi="Times New Roman" w:eastAsia="宋体" w:cs="Times New Roman"/>
                      <w:spacing w:val="10"/>
                      <w:kern w:val="0"/>
                      <w:sz w:val="32"/>
                      <w:szCs w:val="32"/>
                      <w:lang w:val="en-US" w:eastAsia="zh-CN" w:bidi="ar"/>
                    </w:rPr>
                    <w:t>2021</w:t>
                  </w:r>
                  <w:r>
                    <w:rPr>
                      <w:rFonts w:hint="default" w:ascii="仿宋_GB2312" w:hAnsi="Times New Roman" w:eastAsia="仿宋_GB2312" w:cs="仿宋_GB2312"/>
                      <w:spacing w:val="10"/>
                      <w:kern w:val="0"/>
                      <w:sz w:val="32"/>
                      <w:szCs w:val="32"/>
                      <w:lang w:val="en-US" w:eastAsia="zh-CN" w:bidi="ar"/>
                    </w:rPr>
                    <w:t>年第</w:t>
                  </w:r>
                  <w:r>
                    <w:rPr>
                      <w:rFonts w:hint="default" w:ascii="Times New Roman" w:hAnsi="Times New Roman" w:eastAsia="宋体" w:cs="Times New Roman"/>
                      <w:spacing w:val="10"/>
                      <w:kern w:val="0"/>
                      <w:sz w:val="32"/>
                      <w:szCs w:val="32"/>
                      <w:lang w:val="en-US" w:eastAsia="zh-CN" w:bidi="ar"/>
                    </w:rPr>
                    <w:t>41</w:t>
                  </w:r>
                  <w:r>
                    <w:rPr>
                      <w:rFonts w:hint="default" w:ascii="仿宋_GB2312" w:hAnsi="宋体" w:eastAsia="仿宋_GB2312" w:cs="仿宋_GB2312"/>
                      <w:spacing w:val="10"/>
                      <w:kern w:val="0"/>
                      <w:sz w:val="32"/>
                      <w:szCs w:val="32"/>
                      <w:lang w:val="en-US" w:eastAsia="zh-CN" w:bidi="ar"/>
                    </w:rPr>
                    <w:t>号</w:t>
                  </w:r>
                </w:p>
                <w:p w14:paraId="0309AB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eastAsia" w:ascii="宋体" w:hAnsi="宋体" w:eastAsia="宋体" w:cs="宋体"/>
                      <w:spacing w:val="10"/>
                      <w:sz w:val="24"/>
                      <w:szCs w:val="24"/>
                    </w:rPr>
                    <w:t> </w:t>
                  </w:r>
                </w:p>
              </w:tc>
            </w:tr>
          </w:tbl>
          <w:p w14:paraId="689E80B5">
            <w:pPr>
              <w:spacing w:before="0" w:beforeAutospacing="0" w:after="0" w:afterAutospacing="0" w:line="594" w:lineRule="atLeast"/>
              <w:ind w:left="0" w:right="0" w:firstLine="0"/>
              <w:jc w:val="center"/>
              <w:rPr>
                <w:rFonts w:hint="eastAsia" w:ascii="宋体" w:hAnsi="宋体" w:eastAsia="宋体" w:cs="宋体"/>
                <w:i w:val="0"/>
                <w:iCs w:val="0"/>
                <w:caps w:val="0"/>
                <w:color w:val="333333"/>
                <w:spacing w:val="0"/>
                <w:sz w:val="24"/>
                <w:szCs w:val="24"/>
              </w:rPr>
            </w:pPr>
          </w:p>
        </w:tc>
      </w:tr>
      <w:tr w14:paraId="4219DCD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8522" w:type="dxa"/>
            <w:tcBorders>
              <w:top w:val="nil"/>
              <w:left w:val="nil"/>
              <w:bottom w:val="nil"/>
              <w:right w:val="nil"/>
            </w:tcBorders>
            <w:shd w:val="clear" w:color="auto" w:fill="FFFFFF"/>
            <w:tcMar>
              <w:left w:w="108" w:type="dxa"/>
              <w:right w:w="108" w:type="dxa"/>
            </w:tcMar>
            <w:vAlign w:val="center"/>
          </w:tcPr>
          <w:p w14:paraId="73073584">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w:t>
            </w:r>
          </w:p>
        </w:tc>
      </w:tr>
      <w:tr w14:paraId="407ECD0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58" w:hRule="atLeast"/>
        </w:trPr>
        <w:tc>
          <w:tcPr>
            <w:tcW w:w="8522" w:type="dxa"/>
            <w:tcBorders>
              <w:top w:val="nil"/>
              <w:left w:val="nil"/>
              <w:bottom w:val="nil"/>
              <w:right w:val="nil"/>
            </w:tcBorders>
            <w:shd w:val="clear" w:color="auto" w:fill="FFFFFF"/>
            <w:tcMar>
              <w:left w:w="108" w:type="dxa"/>
              <w:right w:w="108" w:type="dxa"/>
            </w:tcMar>
            <w:vAlign w:val="center"/>
          </w:tcPr>
          <w:p w14:paraId="3D409F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both"/>
              <w:rPr>
                <w:rFonts w:hint="eastAsia" w:ascii="宋体" w:hAnsi="宋体" w:eastAsia="宋体" w:cs="宋体"/>
                <w:sz w:val="24"/>
                <w:szCs w:val="24"/>
              </w:rPr>
            </w:pPr>
            <w:r>
              <w:rPr>
                <w:rFonts w:hint="default" w:ascii="方正小标宋简体" w:hAnsi="方正小标宋简体" w:eastAsia="方正小标宋简体" w:cs="方正小标宋简体"/>
                <w:i w:val="0"/>
                <w:iCs w:val="0"/>
                <w:caps w:val="0"/>
                <w:color w:val="333333"/>
                <w:spacing w:val="10"/>
                <w:kern w:val="0"/>
                <w:sz w:val="44"/>
                <w:szCs w:val="44"/>
                <w:lang w:val="en-US" w:eastAsia="zh-CN" w:bidi="ar"/>
              </w:rPr>
              <w:t> </w:t>
            </w:r>
          </w:p>
        </w:tc>
      </w:tr>
      <w:tr w14:paraId="2AAB7D9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58" w:hRule="atLeast"/>
        </w:trPr>
        <w:tc>
          <w:tcPr>
            <w:tcW w:w="8522" w:type="dxa"/>
            <w:tcBorders>
              <w:top w:val="nil"/>
              <w:left w:val="nil"/>
              <w:bottom w:val="nil"/>
              <w:right w:val="nil"/>
            </w:tcBorders>
            <w:shd w:val="clear" w:color="auto" w:fill="FFFFFF"/>
            <w:tcMar>
              <w:left w:w="108" w:type="dxa"/>
              <w:right w:w="108" w:type="dxa"/>
            </w:tcMar>
            <w:vAlign w:val="center"/>
          </w:tcPr>
          <w:p w14:paraId="42536C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小标宋简体" w:hAnsi="方正小标宋简体" w:eastAsia="方正小标宋简体" w:cs="方正小标宋简体"/>
                <w:i w:val="0"/>
                <w:iCs w:val="0"/>
                <w:caps w:val="0"/>
                <w:color w:val="333333"/>
                <w:spacing w:val="0"/>
                <w:kern w:val="0"/>
                <w:sz w:val="44"/>
                <w:szCs w:val="44"/>
                <w:lang w:val="en-US" w:eastAsia="zh-CN" w:bidi="ar"/>
              </w:rPr>
              <w:t>市场监管总局关于特种设备行政许可</w:t>
            </w:r>
          </w:p>
          <w:p w14:paraId="40682B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小标宋简体" w:hAnsi="方正小标宋简体" w:eastAsia="方正小标宋简体" w:cs="方正小标宋简体"/>
                <w:i w:val="0"/>
                <w:iCs w:val="0"/>
                <w:caps w:val="0"/>
                <w:color w:val="333333"/>
                <w:spacing w:val="0"/>
                <w:kern w:val="0"/>
                <w:sz w:val="44"/>
                <w:szCs w:val="44"/>
                <w:lang w:val="en-US" w:eastAsia="zh-CN" w:bidi="ar"/>
              </w:rPr>
              <w:t>有关事项的公告</w:t>
            </w:r>
          </w:p>
        </w:tc>
      </w:tr>
      <w:tr w14:paraId="0BD2549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63" w:hRule="atLeast"/>
        </w:trPr>
        <w:tc>
          <w:tcPr>
            <w:tcW w:w="8522" w:type="dxa"/>
            <w:tcBorders>
              <w:top w:val="nil"/>
              <w:left w:val="nil"/>
              <w:bottom w:val="nil"/>
              <w:right w:val="nil"/>
            </w:tcBorders>
            <w:shd w:val="clear" w:color="auto" w:fill="FFFFFF"/>
            <w:tcMar>
              <w:left w:w="108" w:type="dxa"/>
              <w:right w:w="108" w:type="dxa"/>
            </w:tcMar>
            <w:vAlign w:val="center"/>
          </w:tcPr>
          <w:p w14:paraId="37A85F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kern w:val="0"/>
                <w:sz w:val="32"/>
                <w:szCs w:val="32"/>
                <w:lang w:val="en-US" w:eastAsia="zh-CN" w:bidi="ar"/>
              </w:rPr>
              <w:t> </w:t>
            </w:r>
          </w:p>
        </w:tc>
      </w:tr>
    </w:tbl>
    <w:p w14:paraId="3CC1BB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仿宋_GB2312" w:hAnsi="Times New Roman" w:eastAsia="仿宋_GB2312" w:cs="仿宋_GB2312"/>
          <w:i w:val="0"/>
          <w:iCs w:val="0"/>
          <w:caps w:val="0"/>
          <w:color w:val="333333"/>
          <w:spacing w:val="0"/>
          <w:sz w:val="32"/>
          <w:szCs w:val="32"/>
          <w:shd w:val="clear" w:fill="FFFFFF"/>
        </w:rPr>
        <w:sectPr>
          <w:pgSz w:w="11906" w:h="16838"/>
          <w:pgMar w:top="1440" w:right="1800" w:bottom="1440" w:left="1800" w:header="851" w:footer="992" w:gutter="0"/>
          <w:cols w:space="425" w:num="1"/>
          <w:docGrid w:type="lines" w:linePitch="312" w:charSpace="0"/>
        </w:sectPr>
      </w:pPr>
    </w:p>
    <w:p w14:paraId="778313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仿宋_GB2312" w:hAnsi="Times New Roman" w:eastAsia="仿宋_GB2312" w:cs="仿宋_GB2312"/>
          <w:i w:val="0"/>
          <w:iCs w:val="0"/>
          <w:caps w:val="0"/>
          <w:color w:val="333333"/>
          <w:spacing w:val="0"/>
          <w:sz w:val="32"/>
          <w:szCs w:val="32"/>
          <w:shd w:val="clear" w:fill="FFFFFF"/>
        </w:rPr>
        <w:sectPr>
          <w:pgSz w:w="11906" w:h="16838"/>
          <w:pgMar w:top="1440" w:right="1800" w:bottom="1440" w:left="1800" w:header="851" w:footer="992" w:gutter="0"/>
          <w:cols w:space="425" w:num="1"/>
          <w:docGrid w:type="lines" w:linePitch="312" w:charSpace="0"/>
        </w:sectPr>
      </w:pPr>
    </w:p>
    <w:tbl>
      <w:tblPr>
        <w:tblStyle w:val="3"/>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522"/>
      </w:tblGrid>
      <w:tr w14:paraId="790AF18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84" w:hRule="atLeast"/>
        </w:trPr>
        <w:tc>
          <w:tcPr>
            <w:tcW w:w="8522" w:type="dxa"/>
            <w:tcBorders>
              <w:top w:val="nil"/>
              <w:left w:val="nil"/>
              <w:bottom w:val="nil"/>
              <w:right w:val="nil"/>
            </w:tcBorders>
            <w:shd w:val="clear" w:color="auto" w:fill="FFFFFF"/>
            <w:tcMar>
              <w:left w:w="108" w:type="dxa"/>
              <w:right w:w="108" w:type="dxa"/>
            </w:tcMar>
            <w:vAlign w:val="center"/>
          </w:tcPr>
          <w:p w14:paraId="728CED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eastAsia" w:ascii="宋体" w:hAnsi="宋体" w:eastAsia="宋体" w:cs="宋体"/>
                <w:sz w:val="24"/>
                <w:szCs w:val="24"/>
              </w:rPr>
            </w:pPr>
            <w:r>
              <w:rPr>
                <w:rFonts w:hint="default" w:ascii="仿宋_GB2312" w:hAnsi="Times New Roman" w:eastAsia="仿宋_GB2312" w:cs="仿宋_GB2312"/>
                <w:i w:val="0"/>
                <w:iCs w:val="0"/>
                <w:caps w:val="0"/>
                <w:color w:val="333333"/>
                <w:spacing w:val="0"/>
                <w:sz w:val="32"/>
                <w:szCs w:val="32"/>
                <w:shd w:val="clear" w:fill="FFFFFF"/>
              </w:rPr>
              <w:t>为深入贯彻落实国务院</w:t>
            </w:r>
            <w:r>
              <w:rPr>
                <w:rFonts w:hint="default" w:ascii="仿宋_GB2312" w:hAnsi="宋体" w:eastAsia="仿宋_GB2312" w:cs="仿宋_GB2312"/>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放管服</w:t>
            </w:r>
            <w:r>
              <w:rPr>
                <w:rFonts w:hint="default" w:ascii="仿宋_GB2312" w:hAnsi="宋体" w:eastAsia="仿宋_GB2312" w:cs="仿宋_GB2312"/>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改革要求，加强特种设备安全监管，</w:t>
            </w:r>
            <w:r>
              <w:rPr>
                <w:rFonts w:hint="default" w:ascii="仿宋_GB2312" w:hAnsi="宋体" w:eastAsia="仿宋_GB2312" w:cs="仿宋_GB2312"/>
                <w:i w:val="0"/>
                <w:iCs w:val="0"/>
                <w:caps w:val="0"/>
                <w:color w:val="333333"/>
                <w:spacing w:val="0"/>
                <w:sz w:val="32"/>
                <w:szCs w:val="32"/>
                <w:shd w:val="clear" w:fill="FFFFFF"/>
              </w:rPr>
              <w:t>经广泛征求意见，市场监管总局</w:t>
            </w:r>
            <w:r>
              <w:rPr>
                <w:rFonts w:hint="default" w:ascii="仿宋_GB2312" w:hAnsi="Times New Roman" w:eastAsia="仿宋_GB2312" w:cs="仿宋_GB2312"/>
                <w:i w:val="0"/>
                <w:iCs w:val="0"/>
                <w:caps w:val="0"/>
                <w:color w:val="333333"/>
                <w:spacing w:val="0"/>
                <w:sz w:val="32"/>
                <w:szCs w:val="32"/>
                <w:shd w:val="clear" w:fill="FFFFFF"/>
              </w:rPr>
              <w:t>对《市场监管总局关于特种设备行政许可有关事项的公告》（</w:t>
            </w:r>
            <w:r>
              <w:rPr>
                <w:rFonts w:hint="default" w:ascii="Times New Roman" w:hAnsi="Times New Roman" w:eastAsia="宋体" w:cs="Times New Roman"/>
                <w:i w:val="0"/>
                <w:iCs w:val="0"/>
                <w:caps w:val="0"/>
                <w:color w:val="333333"/>
                <w:spacing w:val="0"/>
                <w:sz w:val="32"/>
                <w:szCs w:val="32"/>
                <w:shd w:val="clear" w:fill="FFFFFF"/>
              </w:rPr>
              <w:t>2019</w:t>
            </w:r>
            <w:r>
              <w:rPr>
                <w:rFonts w:hint="default" w:ascii="仿宋_GB2312" w:hAnsi="Times New Roman" w:eastAsia="仿宋_GB2312" w:cs="仿宋_GB2312"/>
                <w:i w:val="0"/>
                <w:iCs w:val="0"/>
                <w:caps w:val="0"/>
                <w:color w:val="333333"/>
                <w:spacing w:val="0"/>
                <w:sz w:val="32"/>
                <w:szCs w:val="32"/>
                <w:shd w:val="clear" w:fill="FFFFFF"/>
              </w:rPr>
              <w:t>年第</w:t>
            </w:r>
            <w:r>
              <w:rPr>
                <w:rFonts w:hint="default" w:ascii="Times New Roman" w:hAnsi="Times New Roman" w:eastAsia="宋体" w:cs="Times New Roman"/>
                <w:i w:val="0"/>
                <w:iCs w:val="0"/>
                <w:caps w:val="0"/>
                <w:color w:val="333333"/>
                <w:spacing w:val="0"/>
                <w:sz w:val="32"/>
                <w:szCs w:val="32"/>
                <w:shd w:val="clear" w:fill="FFFFFF"/>
              </w:rPr>
              <w:t>3</w:t>
            </w:r>
            <w:r>
              <w:rPr>
                <w:rFonts w:hint="default" w:ascii="仿宋_GB2312" w:hAnsi="Times New Roman" w:eastAsia="仿宋_GB2312" w:cs="仿宋_GB2312"/>
                <w:i w:val="0"/>
                <w:iCs w:val="0"/>
                <w:caps w:val="0"/>
                <w:color w:val="333333"/>
                <w:spacing w:val="0"/>
                <w:sz w:val="32"/>
                <w:szCs w:val="32"/>
                <w:shd w:val="clear" w:fill="FFFFFF"/>
              </w:rPr>
              <w:t>号）中的《特种设备生产单位许可目录》《特种设备作业人员资格认定分类与项目》《特种设备检验检测人员资格认定项目》进行了修订</w:t>
            </w:r>
            <w:r>
              <w:rPr>
                <w:rFonts w:hint="default" w:ascii="仿宋_GB2312" w:hAnsi="宋体" w:eastAsia="仿宋_GB2312" w:cs="仿宋_GB2312"/>
                <w:i w:val="0"/>
                <w:iCs w:val="0"/>
                <w:caps w:val="0"/>
                <w:color w:val="333333"/>
                <w:spacing w:val="0"/>
                <w:sz w:val="32"/>
                <w:szCs w:val="32"/>
                <w:shd w:val="clear" w:fill="FFFFFF"/>
              </w:rPr>
              <w:t>和</w:t>
            </w:r>
            <w:r>
              <w:rPr>
                <w:rFonts w:hint="default" w:ascii="仿宋_GB2312" w:hAnsi="Times New Roman" w:eastAsia="仿宋_GB2312" w:cs="仿宋_GB2312"/>
                <w:i w:val="0"/>
                <w:iCs w:val="0"/>
                <w:caps w:val="0"/>
                <w:color w:val="333333"/>
                <w:spacing w:val="0"/>
                <w:sz w:val="32"/>
                <w:szCs w:val="32"/>
                <w:shd w:val="clear" w:fill="FFFFFF"/>
              </w:rPr>
              <w:t>调整</w:t>
            </w:r>
            <w:r>
              <w:rPr>
                <w:rFonts w:hint="default" w:ascii="仿宋_GB2312" w:hAnsi="宋体" w:eastAsia="仿宋_GB2312" w:cs="仿宋_GB2312"/>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同时，</w:t>
            </w:r>
            <w:r>
              <w:rPr>
                <w:rFonts w:hint="default" w:ascii="仿宋_GB2312" w:hAnsi="宋体" w:eastAsia="仿宋_GB2312" w:cs="仿宋_GB2312"/>
                <w:i w:val="0"/>
                <w:iCs w:val="0"/>
                <w:caps w:val="0"/>
                <w:color w:val="333333"/>
                <w:spacing w:val="0"/>
                <w:sz w:val="32"/>
                <w:szCs w:val="32"/>
                <w:shd w:val="clear" w:fill="FFFFFF"/>
              </w:rPr>
              <w:t>新制定</w:t>
            </w:r>
            <w:r>
              <w:rPr>
                <w:rFonts w:hint="default" w:ascii="仿宋_GB2312" w:hAnsi="Times New Roman" w:eastAsia="仿宋_GB2312" w:cs="仿宋_GB2312"/>
                <w:i w:val="0"/>
                <w:iCs w:val="0"/>
                <w:caps w:val="0"/>
                <w:color w:val="333333"/>
                <w:spacing w:val="0"/>
                <w:sz w:val="32"/>
                <w:szCs w:val="32"/>
                <w:shd w:val="clear" w:fill="FFFFFF"/>
              </w:rPr>
              <w:t>了《特种设备检验、检测机构核准项目》</w:t>
            </w:r>
            <w:r>
              <w:rPr>
                <w:rFonts w:hint="default" w:ascii="仿宋_GB2312" w:hAnsi="宋体" w:eastAsia="仿宋_GB2312" w:cs="仿宋_GB2312"/>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现</w:t>
            </w:r>
            <w:r>
              <w:rPr>
                <w:rFonts w:hint="default" w:ascii="仿宋_GB2312" w:hAnsi="宋体" w:eastAsia="仿宋_GB2312" w:cs="仿宋_GB2312"/>
                <w:i w:val="0"/>
                <w:iCs w:val="0"/>
                <w:caps w:val="0"/>
                <w:color w:val="333333"/>
                <w:spacing w:val="0"/>
                <w:sz w:val="32"/>
                <w:szCs w:val="32"/>
                <w:shd w:val="clear" w:fill="FFFFFF"/>
              </w:rPr>
              <w:t>一并予以</w:t>
            </w:r>
            <w:r>
              <w:rPr>
                <w:rFonts w:hint="default" w:ascii="仿宋_GB2312" w:hAnsi="Times New Roman" w:eastAsia="仿宋_GB2312" w:cs="仿宋_GB2312"/>
                <w:i w:val="0"/>
                <w:iCs w:val="0"/>
                <w:caps w:val="0"/>
                <w:color w:val="333333"/>
                <w:spacing w:val="0"/>
                <w:sz w:val="32"/>
                <w:szCs w:val="32"/>
                <w:shd w:val="clear" w:fill="FFFFFF"/>
              </w:rPr>
              <w:t>公告</w:t>
            </w:r>
            <w:r>
              <w:rPr>
                <w:rFonts w:hint="default" w:ascii="仿宋_GB2312" w:hAnsi="宋体" w:eastAsia="仿宋_GB2312" w:cs="仿宋_GB2312"/>
                <w:i w:val="0"/>
                <w:iCs w:val="0"/>
                <w:caps w:val="0"/>
                <w:color w:val="333333"/>
                <w:spacing w:val="0"/>
                <w:sz w:val="32"/>
                <w:szCs w:val="32"/>
                <w:shd w:val="clear" w:fill="FFFFFF"/>
              </w:rPr>
              <w:t>。</w:t>
            </w:r>
          </w:p>
          <w:p w14:paraId="0EFF29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left"/>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shd w:val="clear" w:fill="FFFFFF"/>
              </w:rPr>
              <w:t>以上目录和项目</w:t>
            </w:r>
            <w:r>
              <w:rPr>
                <w:rFonts w:hint="default" w:ascii="仿宋_GB2312" w:hAnsi="Times New Roman" w:eastAsia="仿宋_GB2312" w:cs="仿宋_GB2312"/>
                <w:i w:val="0"/>
                <w:iCs w:val="0"/>
                <w:caps w:val="0"/>
                <w:color w:val="333333"/>
                <w:spacing w:val="0"/>
                <w:sz w:val="32"/>
                <w:szCs w:val="32"/>
                <w:shd w:val="clear" w:fill="FFFFFF"/>
              </w:rPr>
              <w:t>自</w:t>
            </w:r>
            <w:r>
              <w:rPr>
                <w:rFonts w:hint="default" w:ascii="Times New Roman" w:hAnsi="Times New Roman" w:eastAsia="宋体" w:cs="Times New Roman"/>
                <w:i w:val="0"/>
                <w:iCs w:val="0"/>
                <w:caps w:val="0"/>
                <w:color w:val="333333"/>
                <w:spacing w:val="0"/>
                <w:sz w:val="32"/>
                <w:szCs w:val="32"/>
                <w:shd w:val="clear" w:fill="FFFFFF"/>
              </w:rPr>
              <w:t>2022</w:t>
            </w:r>
            <w:r>
              <w:rPr>
                <w:rFonts w:hint="default" w:ascii="仿宋_GB2312" w:hAnsi="Times New Roman" w:eastAsia="仿宋_GB2312" w:cs="仿宋_GB2312"/>
                <w:i w:val="0"/>
                <w:iCs w:val="0"/>
                <w:caps w:val="0"/>
                <w:color w:val="333333"/>
                <w:spacing w:val="0"/>
                <w:sz w:val="32"/>
                <w:szCs w:val="32"/>
                <w:shd w:val="clear" w:fill="FFFFFF"/>
              </w:rPr>
              <w:t>年</w:t>
            </w:r>
            <w:r>
              <w:rPr>
                <w:rFonts w:hint="default" w:ascii="Times New Roman" w:hAnsi="Times New Roman" w:eastAsia="仿宋_GB2312" w:cs="Times New Roman"/>
                <w:i w:val="0"/>
                <w:iCs w:val="0"/>
                <w:caps w:val="0"/>
                <w:color w:val="333333"/>
                <w:spacing w:val="0"/>
                <w:sz w:val="32"/>
                <w:szCs w:val="32"/>
                <w:shd w:val="clear" w:fill="FFFFFF"/>
              </w:rPr>
              <w:t>6</w:t>
            </w:r>
            <w:r>
              <w:rPr>
                <w:rFonts w:hint="default" w:ascii="仿宋_GB2312" w:hAnsi="Times New Roman" w:eastAsia="仿宋_GB2312" w:cs="仿宋_GB2312"/>
                <w:i w:val="0"/>
                <w:iCs w:val="0"/>
                <w:caps w:val="0"/>
                <w:color w:val="333333"/>
                <w:spacing w:val="0"/>
                <w:sz w:val="32"/>
                <w:szCs w:val="32"/>
                <w:shd w:val="clear" w:fill="FFFFFF"/>
              </w:rPr>
              <w:t>月</w:t>
            </w:r>
            <w:r>
              <w:rPr>
                <w:rFonts w:hint="default" w:ascii="Times New Roman" w:hAnsi="Times New Roman" w:eastAsia="仿宋_GB2312" w:cs="Times New Roman"/>
                <w:i w:val="0"/>
                <w:iCs w:val="0"/>
                <w:caps w:val="0"/>
                <w:color w:val="333333"/>
                <w:spacing w:val="0"/>
                <w:sz w:val="32"/>
                <w:szCs w:val="32"/>
                <w:shd w:val="clear" w:fill="FFFFFF"/>
              </w:rPr>
              <w:t>1</w:t>
            </w:r>
            <w:r>
              <w:rPr>
                <w:rFonts w:hint="default" w:ascii="仿宋_GB2312" w:hAnsi="Times New Roman" w:eastAsia="仿宋_GB2312" w:cs="仿宋_GB2312"/>
                <w:i w:val="0"/>
                <w:iCs w:val="0"/>
                <w:caps w:val="0"/>
                <w:color w:val="333333"/>
                <w:spacing w:val="0"/>
                <w:sz w:val="32"/>
                <w:szCs w:val="32"/>
                <w:shd w:val="clear" w:fill="FFFFFF"/>
              </w:rPr>
              <w:t>日起实施</w:t>
            </w:r>
            <w:r>
              <w:rPr>
                <w:rFonts w:hint="default" w:ascii="仿宋_GB2312" w:hAnsi="宋体" w:eastAsia="仿宋_GB2312" w:cs="仿宋_GB2312"/>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市场监管总局</w:t>
            </w:r>
            <w:r>
              <w:rPr>
                <w:rFonts w:hint="default" w:ascii="Times New Roman" w:hAnsi="Times New Roman" w:eastAsia="宋体" w:cs="Times New Roman"/>
                <w:i w:val="0"/>
                <w:iCs w:val="0"/>
                <w:caps w:val="0"/>
                <w:color w:val="333333"/>
                <w:spacing w:val="0"/>
                <w:sz w:val="32"/>
                <w:szCs w:val="32"/>
                <w:shd w:val="clear" w:fill="FFFFFF"/>
              </w:rPr>
              <w:t>2019</w:t>
            </w:r>
            <w:r>
              <w:rPr>
                <w:rFonts w:hint="default" w:ascii="仿宋_GB2312" w:hAnsi="Times New Roman" w:eastAsia="仿宋_GB2312" w:cs="仿宋_GB2312"/>
                <w:i w:val="0"/>
                <w:iCs w:val="0"/>
                <w:caps w:val="0"/>
                <w:color w:val="333333"/>
                <w:spacing w:val="0"/>
                <w:sz w:val="32"/>
                <w:szCs w:val="32"/>
                <w:shd w:val="clear" w:fill="FFFFFF"/>
              </w:rPr>
              <w:t>年第</w:t>
            </w:r>
            <w:r>
              <w:rPr>
                <w:rFonts w:hint="default" w:ascii="Times New Roman" w:hAnsi="Times New Roman" w:eastAsia="宋体" w:cs="Times New Roman"/>
                <w:i w:val="0"/>
                <w:iCs w:val="0"/>
                <w:caps w:val="0"/>
                <w:color w:val="333333"/>
                <w:spacing w:val="0"/>
                <w:sz w:val="32"/>
                <w:szCs w:val="32"/>
                <w:shd w:val="clear" w:fill="FFFFFF"/>
              </w:rPr>
              <w:t>3</w:t>
            </w:r>
            <w:r>
              <w:rPr>
                <w:rFonts w:hint="default" w:ascii="仿宋_GB2312" w:hAnsi="Times New Roman" w:eastAsia="仿宋_GB2312" w:cs="仿宋_GB2312"/>
                <w:i w:val="0"/>
                <w:iCs w:val="0"/>
                <w:caps w:val="0"/>
                <w:color w:val="333333"/>
                <w:spacing w:val="0"/>
                <w:sz w:val="32"/>
                <w:szCs w:val="32"/>
                <w:shd w:val="clear" w:fill="FFFFFF"/>
              </w:rPr>
              <w:t>号</w:t>
            </w:r>
            <w:r>
              <w:rPr>
                <w:rFonts w:hint="default" w:ascii="仿宋_GB2312" w:hAnsi="宋体" w:eastAsia="仿宋_GB2312" w:cs="仿宋_GB2312"/>
                <w:i w:val="0"/>
                <w:iCs w:val="0"/>
                <w:caps w:val="0"/>
                <w:color w:val="333333"/>
                <w:spacing w:val="0"/>
                <w:sz w:val="32"/>
                <w:szCs w:val="32"/>
                <w:shd w:val="clear" w:fill="FFFFFF"/>
              </w:rPr>
              <w:t>公告</w:t>
            </w:r>
            <w:r>
              <w:rPr>
                <w:rFonts w:hint="default" w:ascii="仿宋_GB2312" w:hAnsi="Times New Roman" w:eastAsia="仿宋_GB2312" w:cs="仿宋_GB2312"/>
                <w:i w:val="0"/>
                <w:iCs w:val="0"/>
                <w:caps w:val="0"/>
                <w:color w:val="333333"/>
                <w:spacing w:val="0"/>
                <w:sz w:val="32"/>
                <w:szCs w:val="32"/>
                <w:shd w:val="clear" w:fill="FFFFFF"/>
              </w:rPr>
              <w:t>同时废止。</w:t>
            </w:r>
          </w:p>
          <w:p w14:paraId="4BAAE7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eastAsia" w:ascii="宋体" w:hAnsi="宋体" w:eastAsia="宋体" w:cs="宋体"/>
                <w:sz w:val="24"/>
                <w:szCs w:val="24"/>
              </w:rPr>
            </w:pPr>
            <w:r>
              <w:rPr>
                <w:rFonts w:hint="default" w:ascii="Times New Roman" w:hAnsi="Times New Roman" w:eastAsia="宋体" w:cs="Times New Roman"/>
                <w:i w:val="0"/>
                <w:iCs w:val="0"/>
                <w:caps w:val="0"/>
                <w:color w:val="333333"/>
                <w:spacing w:val="0"/>
                <w:sz w:val="32"/>
                <w:szCs w:val="32"/>
                <w:shd w:val="clear" w:fill="FFFFFF"/>
              </w:rPr>
              <w:t> </w:t>
            </w:r>
          </w:p>
          <w:p w14:paraId="6155B0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shd w:val="clear" w:fill="FFFFFF"/>
              </w:rPr>
              <w:t>附件：</w:t>
            </w:r>
            <w:r>
              <w:rPr>
                <w:rFonts w:hint="default" w:ascii="Times New Roman" w:hAnsi="Times New Roman" w:eastAsia="仿宋_GB2312" w:cs="Times New Roman"/>
                <w:i w:val="0"/>
                <w:iCs w:val="0"/>
                <w:caps w:val="0"/>
                <w:color w:val="333333"/>
                <w:spacing w:val="0"/>
                <w:sz w:val="32"/>
                <w:szCs w:val="32"/>
                <w:shd w:val="clear" w:fill="FFFFFF"/>
              </w:rPr>
              <w:t>1.</w:t>
            </w:r>
            <w:r>
              <w:rPr>
                <w:rFonts w:hint="eastAsia" w:ascii="宋体" w:hAnsi="宋体" w:eastAsia="宋体" w:cs="宋体"/>
                <w:i w:val="0"/>
                <w:iCs w:val="0"/>
                <w:caps w:val="0"/>
                <w:color w:val="333333"/>
                <w:spacing w:val="0"/>
                <w:sz w:val="32"/>
                <w:szCs w:val="32"/>
                <w:shd w:val="clear" w:fill="FFFFFF"/>
              </w:rPr>
              <w:t> </w:t>
            </w:r>
            <w:r>
              <w:rPr>
                <w:rFonts w:hint="default" w:ascii="仿宋_GB2312" w:hAnsi="宋体" w:eastAsia="仿宋_GB2312" w:cs="仿宋_GB2312"/>
                <w:i w:val="0"/>
                <w:iCs w:val="0"/>
                <w:caps w:val="0"/>
                <w:color w:val="333333"/>
                <w:spacing w:val="0"/>
                <w:sz w:val="32"/>
                <w:szCs w:val="32"/>
                <w:shd w:val="clear" w:fill="FFFFFF"/>
              </w:rPr>
              <w:t>特种设备生产单位许可目录</w:t>
            </w:r>
          </w:p>
          <w:p w14:paraId="5E700A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160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shd w:val="clear" w:fill="FFFFFF"/>
              </w:rPr>
              <w:t>2. 特种设备作业人员资格认定分类与项目</w:t>
            </w:r>
          </w:p>
          <w:p w14:paraId="69D6A2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160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shd w:val="clear" w:fill="FFFFFF"/>
              </w:rPr>
              <w:t>3. 特种设备检验检测人员资格认定项目</w:t>
            </w:r>
          </w:p>
          <w:p w14:paraId="0C1FD1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160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shd w:val="clear" w:fill="FFFFFF"/>
              </w:rPr>
              <w:t>4. 特种设备检验、检测机构核准项目</w:t>
            </w:r>
          </w:p>
          <w:p w14:paraId="35CD33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eastAsia" w:ascii="宋体" w:hAnsi="宋体" w:eastAsia="宋体" w:cs="宋体"/>
                <w:sz w:val="24"/>
                <w:szCs w:val="24"/>
              </w:rPr>
            </w:pPr>
            <w:r>
              <w:rPr>
                <w:rFonts w:hint="default" w:ascii="Times New Roman" w:hAnsi="Times New Roman" w:eastAsia="宋体" w:cs="Times New Roman"/>
                <w:i w:val="0"/>
                <w:iCs w:val="0"/>
                <w:caps w:val="0"/>
                <w:color w:val="333333"/>
                <w:spacing w:val="0"/>
                <w:sz w:val="32"/>
                <w:szCs w:val="32"/>
                <w:shd w:val="clear" w:fill="FFFFFF"/>
              </w:rPr>
              <w:t> </w:t>
            </w:r>
          </w:p>
          <w:p w14:paraId="436B89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eastAsia" w:ascii="宋体" w:hAnsi="宋体" w:eastAsia="宋体" w:cs="宋体"/>
                <w:sz w:val="24"/>
                <w:szCs w:val="24"/>
              </w:rPr>
            </w:pPr>
            <w:r>
              <w:rPr>
                <w:rFonts w:hint="default" w:ascii="Times New Roman" w:hAnsi="Times New Roman" w:eastAsia="宋体" w:cs="Times New Roman"/>
                <w:i w:val="0"/>
                <w:iCs w:val="0"/>
                <w:caps w:val="0"/>
                <w:color w:val="333333"/>
                <w:spacing w:val="0"/>
                <w:sz w:val="32"/>
                <w:szCs w:val="32"/>
                <w:shd w:val="clear" w:fill="FFFFFF"/>
              </w:rPr>
              <w:t> </w:t>
            </w:r>
          </w:p>
          <w:p w14:paraId="4B8C75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eastAsia" w:ascii="宋体" w:hAnsi="宋体" w:eastAsia="宋体" w:cs="宋体"/>
                <w:sz w:val="24"/>
                <w:szCs w:val="24"/>
              </w:rPr>
            </w:pPr>
            <w:r>
              <w:rPr>
                <w:rFonts w:hint="default" w:ascii="Times New Roman" w:hAnsi="Times New Roman" w:eastAsia="宋体" w:cs="Times New Roman"/>
                <w:i w:val="0"/>
                <w:iCs w:val="0"/>
                <w:caps w:val="0"/>
                <w:color w:val="333333"/>
                <w:spacing w:val="0"/>
                <w:sz w:val="32"/>
                <w:szCs w:val="32"/>
                <w:shd w:val="clear" w:fill="FFFFFF"/>
              </w:rPr>
              <w:t> </w:t>
            </w:r>
          </w:p>
          <w:p w14:paraId="4A26537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1715" w:firstLine="640"/>
              <w:jc w:val="right"/>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shd w:val="clear" w:fill="FFFFFF"/>
              </w:rPr>
              <w:t>   市场监管总局</w:t>
            </w:r>
          </w:p>
          <w:p w14:paraId="659902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                                  </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2021</w:t>
            </w:r>
            <w:r>
              <w:rPr>
                <w:rFonts w:hint="default" w:ascii="仿宋_GB2312" w:hAnsi="宋体" w:eastAsia="仿宋_GB2312" w:cs="仿宋_GB2312"/>
                <w:i w:val="0"/>
                <w:iCs w:val="0"/>
                <w:caps w:val="0"/>
                <w:color w:val="333333"/>
                <w:spacing w:val="0"/>
                <w:kern w:val="0"/>
                <w:sz w:val="32"/>
                <w:szCs w:val="32"/>
                <w:shd w:val="clear" w:fill="FFFFFF"/>
                <w:lang w:val="en-US" w:eastAsia="zh-CN" w:bidi="ar"/>
              </w:rPr>
              <w:t>年</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11</w:t>
            </w:r>
            <w:r>
              <w:rPr>
                <w:rFonts w:hint="default" w:ascii="仿宋_GB2312" w:hAnsi="宋体" w:eastAsia="仿宋_GB2312" w:cs="仿宋_GB2312"/>
                <w:i w:val="0"/>
                <w:iCs w:val="0"/>
                <w:caps w:val="0"/>
                <w:color w:val="333333"/>
                <w:spacing w:val="0"/>
                <w:kern w:val="0"/>
                <w:sz w:val="32"/>
                <w:szCs w:val="32"/>
                <w:shd w:val="clear" w:fill="FFFFFF"/>
                <w:lang w:val="en-US" w:eastAsia="zh-CN" w:bidi="ar"/>
              </w:rPr>
              <w:t>月</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30</w:t>
            </w:r>
            <w:r>
              <w:rPr>
                <w:rFonts w:hint="default" w:ascii="仿宋_GB2312" w:hAnsi="宋体" w:eastAsia="仿宋_GB2312" w:cs="仿宋_GB2312"/>
                <w:i w:val="0"/>
                <w:iCs w:val="0"/>
                <w:caps w:val="0"/>
                <w:color w:val="333333"/>
                <w:spacing w:val="0"/>
                <w:kern w:val="0"/>
                <w:sz w:val="32"/>
                <w:szCs w:val="32"/>
                <w:shd w:val="clear" w:fill="FFFFFF"/>
                <w:lang w:val="en-US" w:eastAsia="zh-CN" w:bidi="ar"/>
              </w:rPr>
              <w:t>日</w:t>
            </w:r>
          </w:p>
          <w:p w14:paraId="466979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14:paraId="18F81A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jc w:val="center"/>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 </w:t>
            </w:r>
          </w:p>
          <w:p w14:paraId="6B25D6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jc w:val="both"/>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shd w:val="clear" w:fill="FFFFFF"/>
                <w:lang w:val="en-US" w:eastAsia="zh-CN" w:bidi="ar"/>
              </w:rPr>
              <w:t>附件1</w:t>
            </w:r>
          </w:p>
          <w:p w14:paraId="40A4F3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shd w:val="clear" w:fill="FFFFFF"/>
                <w:lang w:val="en-US" w:eastAsia="zh-CN" w:bidi="ar"/>
              </w:rPr>
              <w:t> </w:t>
            </w:r>
          </w:p>
          <w:p w14:paraId="3D3FDF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38" w:firstLine="0"/>
              <w:jc w:val="center"/>
              <w:rPr>
                <w:rFonts w:hint="eastAsia" w:ascii="宋体" w:hAnsi="宋体" w:eastAsia="宋体" w:cs="宋体"/>
                <w:sz w:val="24"/>
                <w:szCs w:val="24"/>
              </w:rPr>
            </w:pPr>
            <w:r>
              <w:rPr>
                <w:rFonts w:hint="default"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特种设备生产单位许可目录</w:t>
            </w:r>
          </w:p>
          <w:p w14:paraId="7BC245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38" w:firstLine="0"/>
              <w:jc w:val="center"/>
              <w:rPr>
                <w:rFonts w:hint="eastAsia" w:ascii="宋体" w:hAnsi="宋体" w:eastAsia="宋体" w:cs="宋体"/>
                <w:sz w:val="24"/>
                <w:szCs w:val="24"/>
              </w:rPr>
            </w:pPr>
            <w:r>
              <w:rPr>
                <w:rFonts w:hint="default" w:ascii="方正小标宋简体" w:hAnsi="方正小标宋简体" w:eastAsia="方正小标宋简体" w:cs="方正小标宋简体"/>
                <w:i w:val="0"/>
                <w:iCs w:val="0"/>
                <w:caps w:val="0"/>
                <w:color w:val="000000"/>
                <w:spacing w:val="0"/>
                <w:kern w:val="0"/>
                <w:sz w:val="36"/>
                <w:szCs w:val="36"/>
                <w:shd w:val="clear" w:fill="FFFFFF"/>
                <w:lang w:val="en-US" w:eastAsia="zh-CN" w:bidi="ar"/>
              </w:rPr>
              <w:t> </w:t>
            </w:r>
          </w:p>
          <w:tbl>
            <w:tblPr>
              <w:tblStyle w:val="3"/>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66"/>
              <w:gridCol w:w="938"/>
              <w:gridCol w:w="1989"/>
              <w:gridCol w:w="2445"/>
              <w:gridCol w:w="2268"/>
            </w:tblGrid>
            <w:tr w14:paraId="3B704EC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1137" w:hRule="atLeast"/>
                <w:jc w:val="center"/>
              </w:trPr>
              <w:tc>
                <w:tcPr>
                  <w:tcW w:w="710" w:type="dxa"/>
                  <w:tcBorders>
                    <w:top w:val="single" w:color="auto" w:sz="12" w:space="0"/>
                    <w:left w:val="single" w:color="auto" w:sz="12" w:space="0"/>
                    <w:bottom w:val="single" w:color="auto" w:sz="8" w:space="0"/>
                    <w:right w:val="single" w:color="auto" w:sz="8" w:space="0"/>
                  </w:tcBorders>
                  <w:shd w:val="clear" w:color="auto" w:fill="auto"/>
                  <w:tcMar>
                    <w:left w:w="57" w:type="dxa"/>
                    <w:right w:w="57" w:type="dxa"/>
                  </w:tcMar>
                  <w:vAlign w:val="center"/>
                </w:tcPr>
                <w:p w14:paraId="4ED3E6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center"/>
                    <w:rPr>
                      <w:rFonts w:hint="eastAsia" w:ascii="宋体" w:hAnsi="宋体" w:eastAsia="宋体" w:cs="宋体"/>
                      <w:sz w:val="24"/>
                      <w:szCs w:val="24"/>
                    </w:rPr>
                  </w:pPr>
                  <w:r>
                    <w:rPr>
                      <w:rFonts w:ascii="方正黑体简体" w:hAnsi="方正黑体简体" w:eastAsia="方正黑体简体" w:cs="方正黑体简体"/>
                      <w:color w:val="000000"/>
                      <w:kern w:val="0"/>
                      <w:sz w:val="24"/>
                      <w:szCs w:val="24"/>
                      <w:lang w:val="en-US" w:eastAsia="zh-CN" w:bidi="ar"/>
                    </w:rPr>
                    <w:t>许可类别</w:t>
                  </w:r>
                </w:p>
              </w:tc>
              <w:tc>
                <w:tcPr>
                  <w:tcW w:w="965" w:type="dxa"/>
                  <w:tcBorders>
                    <w:top w:val="single" w:color="auto" w:sz="12" w:space="0"/>
                    <w:left w:val="nil"/>
                    <w:bottom w:val="single" w:color="auto" w:sz="8" w:space="0"/>
                    <w:right w:val="single" w:color="auto" w:sz="8" w:space="0"/>
                  </w:tcBorders>
                  <w:shd w:val="clear" w:color="auto" w:fill="auto"/>
                  <w:tcMar>
                    <w:left w:w="57" w:type="dxa"/>
                    <w:right w:w="57" w:type="dxa"/>
                  </w:tcMar>
                  <w:vAlign w:val="center"/>
                </w:tcPr>
                <w:p w14:paraId="1FDE5D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center"/>
                    <w:rPr>
                      <w:rFonts w:hint="eastAsia" w:ascii="宋体" w:hAnsi="宋体" w:eastAsia="宋体" w:cs="宋体"/>
                      <w:sz w:val="24"/>
                      <w:szCs w:val="24"/>
                    </w:rPr>
                  </w:pPr>
                  <w:r>
                    <w:rPr>
                      <w:rFonts w:hint="default" w:ascii="方正黑体简体" w:hAnsi="方正黑体简体" w:eastAsia="方正黑体简体" w:cs="方正黑体简体"/>
                      <w:color w:val="000000"/>
                      <w:kern w:val="0"/>
                      <w:sz w:val="24"/>
                      <w:szCs w:val="24"/>
                      <w:lang w:val="en-US" w:eastAsia="zh-CN" w:bidi="ar"/>
                    </w:rPr>
                    <w:t>项目</w:t>
                  </w:r>
                </w:p>
              </w:tc>
              <w:tc>
                <w:tcPr>
                  <w:tcW w:w="2126" w:type="dxa"/>
                  <w:tcBorders>
                    <w:top w:val="single" w:color="auto" w:sz="12" w:space="0"/>
                    <w:left w:val="nil"/>
                    <w:bottom w:val="single" w:color="auto" w:sz="8" w:space="0"/>
                    <w:right w:val="single" w:color="auto" w:sz="8" w:space="0"/>
                  </w:tcBorders>
                  <w:shd w:val="clear" w:color="auto" w:fill="auto"/>
                  <w:tcMar>
                    <w:left w:w="57" w:type="dxa"/>
                    <w:right w:w="57" w:type="dxa"/>
                  </w:tcMar>
                  <w:vAlign w:val="center"/>
                </w:tcPr>
                <w:p w14:paraId="23BFDB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center"/>
                    <w:rPr>
                      <w:rFonts w:hint="eastAsia" w:ascii="宋体" w:hAnsi="宋体" w:eastAsia="宋体" w:cs="宋体"/>
                      <w:sz w:val="24"/>
                      <w:szCs w:val="24"/>
                    </w:rPr>
                  </w:pPr>
                  <w:r>
                    <w:rPr>
                      <w:rFonts w:hint="default" w:ascii="方正黑体简体" w:hAnsi="方正黑体简体" w:eastAsia="方正黑体简体" w:cs="方正黑体简体"/>
                      <w:color w:val="000000"/>
                      <w:kern w:val="0"/>
                      <w:sz w:val="24"/>
                      <w:szCs w:val="24"/>
                      <w:lang w:val="en-US" w:eastAsia="zh-CN" w:bidi="ar"/>
                    </w:rPr>
                    <w:t>由总局实施</w:t>
                  </w:r>
                </w:p>
                <w:p w14:paraId="4858B5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center"/>
                    <w:rPr>
                      <w:rFonts w:hint="eastAsia" w:ascii="宋体" w:hAnsi="宋体" w:eastAsia="宋体" w:cs="宋体"/>
                      <w:sz w:val="24"/>
                      <w:szCs w:val="24"/>
                    </w:rPr>
                  </w:pPr>
                  <w:r>
                    <w:rPr>
                      <w:rFonts w:hint="default" w:ascii="方正黑体简体" w:hAnsi="方正黑体简体" w:eastAsia="方正黑体简体" w:cs="方正黑体简体"/>
                      <w:color w:val="000000"/>
                      <w:kern w:val="0"/>
                      <w:sz w:val="24"/>
                      <w:szCs w:val="24"/>
                      <w:lang w:val="en-US" w:eastAsia="zh-CN" w:bidi="ar"/>
                    </w:rPr>
                    <w:t>的子项目</w:t>
                  </w:r>
                </w:p>
              </w:tc>
              <w:tc>
                <w:tcPr>
                  <w:tcW w:w="2613" w:type="dxa"/>
                  <w:tcBorders>
                    <w:top w:val="single" w:color="auto" w:sz="12" w:space="0"/>
                    <w:left w:val="nil"/>
                    <w:bottom w:val="single" w:color="auto" w:sz="8" w:space="0"/>
                    <w:right w:val="single" w:color="auto" w:sz="8" w:space="0"/>
                  </w:tcBorders>
                  <w:shd w:val="clear" w:color="auto" w:fill="auto"/>
                  <w:tcMar>
                    <w:left w:w="57" w:type="dxa"/>
                    <w:right w:w="57" w:type="dxa"/>
                  </w:tcMar>
                  <w:vAlign w:val="center"/>
                </w:tcPr>
                <w:p w14:paraId="06BFF9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center"/>
                    <w:rPr>
                      <w:rFonts w:hint="eastAsia" w:ascii="宋体" w:hAnsi="宋体" w:eastAsia="宋体" w:cs="宋体"/>
                      <w:sz w:val="24"/>
                      <w:szCs w:val="24"/>
                    </w:rPr>
                  </w:pPr>
                  <w:r>
                    <w:rPr>
                      <w:rFonts w:hint="default" w:ascii="方正黑体简体" w:hAnsi="方正黑体简体" w:eastAsia="方正黑体简体" w:cs="方正黑体简体"/>
                      <w:color w:val="000000"/>
                      <w:kern w:val="0"/>
                      <w:sz w:val="24"/>
                      <w:szCs w:val="24"/>
                      <w:lang w:val="en-US" w:eastAsia="zh-CN" w:bidi="ar"/>
                    </w:rPr>
                    <w:t>总局授权省级市场监管部门实施或由省级市场监管部门实施的子项目</w:t>
                  </w:r>
                </w:p>
              </w:tc>
              <w:tc>
                <w:tcPr>
                  <w:tcW w:w="2406" w:type="dxa"/>
                  <w:tcBorders>
                    <w:top w:val="single" w:color="auto" w:sz="12" w:space="0"/>
                    <w:left w:val="nil"/>
                    <w:bottom w:val="single" w:color="auto" w:sz="8" w:space="0"/>
                    <w:right w:val="single" w:color="auto" w:sz="12" w:space="0"/>
                  </w:tcBorders>
                  <w:shd w:val="clear" w:color="auto" w:fill="auto"/>
                  <w:tcMar>
                    <w:left w:w="57" w:type="dxa"/>
                    <w:right w:w="57" w:type="dxa"/>
                  </w:tcMar>
                  <w:vAlign w:val="center"/>
                </w:tcPr>
                <w:p w14:paraId="1A9105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center"/>
                    <w:rPr>
                      <w:rFonts w:hint="eastAsia" w:ascii="宋体" w:hAnsi="宋体" w:eastAsia="宋体" w:cs="宋体"/>
                      <w:sz w:val="24"/>
                      <w:szCs w:val="24"/>
                    </w:rPr>
                  </w:pPr>
                  <w:r>
                    <w:rPr>
                      <w:rFonts w:hint="default" w:ascii="方正黑体简体" w:hAnsi="方正黑体简体" w:eastAsia="方正黑体简体" w:cs="方正黑体简体"/>
                      <w:color w:val="000000"/>
                      <w:kern w:val="0"/>
                      <w:sz w:val="24"/>
                      <w:szCs w:val="24"/>
                      <w:lang w:val="en-US" w:eastAsia="zh-CN" w:bidi="ar"/>
                    </w:rPr>
                    <w:t>备 注</w:t>
                  </w:r>
                </w:p>
              </w:tc>
            </w:tr>
            <w:tr w14:paraId="7EC2AEB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851" w:hRule="atLeast"/>
                <w:jc w:val="center"/>
              </w:trPr>
              <w:tc>
                <w:tcPr>
                  <w:tcW w:w="710" w:type="dxa"/>
                  <w:vMerge w:val="restart"/>
                  <w:tcBorders>
                    <w:top w:val="nil"/>
                    <w:left w:val="single" w:color="auto" w:sz="12" w:space="0"/>
                    <w:bottom w:val="single" w:color="auto" w:sz="8" w:space="0"/>
                    <w:right w:val="single" w:color="auto" w:sz="8" w:space="0"/>
                  </w:tcBorders>
                  <w:shd w:val="clear" w:color="auto" w:fill="auto"/>
                  <w:tcMar>
                    <w:left w:w="57" w:type="dxa"/>
                    <w:right w:w="57" w:type="dxa"/>
                  </w:tcMar>
                  <w:vAlign w:val="center"/>
                </w:tcPr>
                <w:p w14:paraId="30AF64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center"/>
                    <w:rPr>
                      <w:rFonts w:hint="eastAsia" w:ascii="宋体" w:hAnsi="宋体" w:eastAsia="宋体" w:cs="宋体"/>
                      <w:sz w:val="24"/>
                      <w:szCs w:val="24"/>
                    </w:rPr>
                  </w:pPr>
                  <w:r>
                    <w:rPr>
                      <w:rFonts w:ascii="方正仿宋简体" w:hAnsi="方正仿宋简体" w:eastAsia="方正仿宋简体" w:cs="方正仿宋简体"/>
                      <w:color w:val="000000"/>
                      <w:kern w:val="0"/>
                      <w:sz w:val="21"/>
                      <w:szCs w:val="21"/>
                      <w:lang w:val="en-US" w:eastAsia="zh-CN" w:bidi="ar"/>
                    </w:rPr>
                    <w:t>设计</w:t>
                  </w:r>
                </w:p>
                <w:p w14:paraId="6418CA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单位</w:t>
                  </w:r>
                </w:p>
                <w:p w14:paraId="715843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许可</w:t>
                  </w:r>
                </w:p>
              </w:tc>
              <w:tc>
                <w:tcPr>
                  <w:tcW w:w="965" w:type="dxa"/>
                  <w:tcBorders>
                    <w:top w:val="nil"/>
                    <w:left w:val="nil"/>
                    <w:bottom w:val="single" w:color="auto" w:sz="4" w:space="0"/>
                    <w:right w:val="single" w:color="auto" w:sz="8" w:space="0"/>
                  </w:tcBorders>
                  <w:shd w:val="clear" w:color="auto" w:fill="auto"/>
                  <w:tcMar>
                    <w:left w:w="57" w:type="dxa"/>
                    <w:right w:w="57" w:type="dxa"/>
                  </w:tcMar>
                  <w:vAlign w:val="center"/>
                </w:tcPr>
                <w:p w14:paraId="01552C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压力容器设计</w:t>
                  </w:r>
                </w:p>
              </w:tc>
              <w:tc>
                <w:tcPr>
                  <w:tcW w:w="2126" w:type="dxa"/>
                  <w:tcBorders>
                    <w:top w:val="nil"/>
                    <w:left w:val="nil"/>
                    <w:bottom w:val="single" w:color="auto" w:sz="4" w:space="0"/>
                    <w:right w:val="single" w:color="auto" w:sz="8" w:space="0"/>
                  </w:tcBorders>
                  <w:shd w:val="clear" w:color="auto" w:fill="auto"/>
                  <w:tcMar>
                    <w:left w:w="57" w:type="dxa"/>
                    <w:right w:w="57" w:type="dxa"/>
                  </w:tcMar>
                  <w:vAlign w:val="center"/>
                </w:tcPr>
                <w:p w14:paraId="223D4B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压力容器分析设计（SAD）</w:t>
                  </w:r>
                </w:p>
                <w:p w14:paraId="3F7E03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86"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 </w:t>
                  </w:r>
                </w:p>
              </w:tc>
              <w:tc>
                <w:tcPr>
                  <w:tcW w:w="2613" w:type="dxa"/>
                  <w:tcBorders>
                    <w:top w:val="nil"/>
                    <w:left w:val="nil"/>
                    <w:bottom w:val="single" w:color="auto" w:sz="4" w:space="0"/>
                    <w:right w:val="single" w:color="auto" w:sz="8" w:space="0"/>
                  </w:tcBorders>
                  <w:shd w:val="clear" w:color="auto" w:fill="auto"/>
                  <w:tcMar>
                    <w:left w:w="57" w:type="dxa"/>
                    <w:right w:w="57" w:type="dxa"/>
                  </w:tcMar>
                  <w:vAlign w:val="center"/>
                </w:tcPr>
                <w:p w14:paraId="3102DB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Times New Roman" w:hAnsi="Times New Roman" w:eastAsia="方正仿宋简体" w:cs="Times New Roman"/>
                      <w:color w:val="000000"/>
                      <w:kern w:val="0"/>
                      <w:sz w:val="21"/>
                      <w:szCs w:val="21"/>
                      <w:lang w:val="en-US" w:eastAsia="zh-CN" w:bidi="ar"/>
                    </w:rPr>
                    <w:t>1</w:t>
                  </w:r>
                  <w:r>
                    <w:rPr>
                      <w:rFonts w:hint="default" w:ascii="方正仿宋简体" w:hAnsi="方正仿宋简体" w:eastAsia="方正仿宋简体" w:cs="方正仿宋简体"/>
                      <w:color w:val="000000"/>
                      <w:kern w:val="0"/>
                      <w:sz w:val="21"/>
                      <w:szCs w:val="21"/>
                      <w:lang w:val="en-US" w:eastAsia="zh-CN" w:bidi="ar"/>
                    </w:rPr>
                    <w:t>.固定式压力容器规则设计</w:t>
                  </w:r>
                </w:p>
                <w:p w14:paraId="0DA142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Times New Roman" w:hAnsi="Times New Roman" w:eastAsia="方正仿宋简体" w:cs="Times New Roman"/>
                      <w:color w:val="000000"/>
                      <w:kern w:val="0"/>
                      <w:sz w:val="21"/>
                      <w:szCs w:val="21"/>
                      <w:lang w:val="en-US" w:eastAsia="zh-CN" w:bidi="ar"/>
                    </w:rPr>
                    <w:t>2</w:t>
                  </w:r>
                  <w:r>
                    <w:rPr>
                      <w:rFonts w:hint="default" w:ascii="方正仿宋简体" w:hAnsi="方正仿宋简体" w:eastAsia="方正仿宋简体" w:cs="方正仿宋简体"/>
                      <w:color w:val="000000"/>
                      <w:kern w:val="0"/>
                      <w:sz w:val="21"/>
                      <w:szCs w:val="21"/>
                      <w:lang w:val="en-US" w:eastAsia="zh-CN" w:bidi="ar"/>
                    </w:rPr>
                    <w:t>.移动式压力容器规则设计</w:t>
                  </w:r>
                </w:p>
              </w:tc>
              <w:tc>
                <w:tcPr>
                  <w:tcW w:w="2406" w:type="dxa"/>
                  <w:tcBorders>
                    <w:top w:val="nil"/>
                    <w:left w:val="nil"/>
                    <w:bottom w:val="single" w:color="auto" w:sz="4" w:space="0"/>
                    <w:right w:val="single" w:color="auto" w:sz="12" w:space="0"/>
                  </w:tcBorders>
                  <w:shd w:val="clear" w:color="auto" w:fill="auto"/>
                  <w:tcMar>
                    <w:left w:w="57" w:type="dxa"/>
                    <w:right w:w="57" w:type="dxa"/>
                  </w:tcMar>
                  <w:vAlign w:val="center"/>
                </w:tcPr>
                <w:p w14:paraId="5E63BE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Times New Roman" w:hAnsi="Times New Roman" w:eastAsia="方正仿宋简体" w:cs="Times New Roman"/>
                      <w:color w:val="000000"/>
                      <w:kern w:val="0"/>
                      <w:sz w:val="21"/>
                      <w:szCs w:val="21"/>
                      <w:lang w:val="en-US" w:eastAsia="zh-CN" w:bidi="ar"/>
                    </w:rPr>
                    <w:t>1.</w:t>
                  </w:r>
                  <w:r>
                    <w:rPr>
                      <w:rFonts w:hint="default" w:ascii="方正仿宋简体" w:hAnsi="方正仿宋简体" w:eastAsia="方正仿宋简体" w:cs="方正仿宋简体"/>
                      <w:color w:val="000000"/>
                      <w:kern w:val="0"/>
                      <w:sz w:val="21"/>
                      <w:szCs w:val="21"/>
                      <w:lang w:val="en-US" w:eastAsia="zh-CN" w:bidi="ar"/>
                    </w:rPr>
                    <w:t>压力容器制造单位设计本单位制造的压力容器，无需单独取得设计许可（含分析设计），在制造许可证上注明实际设计范围。无设计能力的压力容器制造单位应当将设计分包至持有相应设计许可的设计单位。</w:t>
                  </w:r>
                </w:p>
                <w:p w14:paraId="7E62BC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Times New Roman" w:hAnsi="Times New Roman" w:eastAsia="方正仿宋简体" w:cs="Times New Roman"/>
                      <w:color w:val="000000"/>
                      <w:kern w:val="0"/>
                      <w:sz w:val="21"/>
                      <w:szCs w:val="21"/>
                      <w:lang w:val="en-US" w:eastAsia="zh-CN" w:bidi="ar"/>
                    </w:rPr>
                    <w:t>2.</w:t>
                  </w:r>
                  <w:r>
                    <w:rPr>
                      <w:rFonts w:hint="default" w:ascii="方正仿宋简体" w:hAnsi="方正仿宋简体" w:eastAsia="方正仿宋简体" w:cs="方正仿宋简体"/>
                      <w:color w:val="000000"/>
                      <w:kern w:val="0"/>
                      <w:sz w:val="21"/>
                      <w:szCs w:val="21"/>
                      <w:lang w:val="en-US" w:eastAsia="zh-CN" w:bidi="ar"/>
                    </w:rPr>
                    <w:t>申请分析设计许可的单位必须先取得规则设计许可。</w:t>
                  </w:r>
                </w:p>
              </w:tc>
            </w:tr>
            <w:tr w14:paraId="03B2DAD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1524" w:hRule="atLeast"/>
                <w:jc w:val="center"/>
              </w:trPr>
              <w:tc>
                <w:tcPr>
                  <w:tcW w:w="710" w:type="dxa"/>
                  <w:vMerge w:val="continue"/>
                  <w:tcBorders>
                    <w:top w:val="nil"/>
                    <w:left w:val="single" w:color="auto" w:sz="12" w:space="0"/>
                    <w:bottom w:val="single" w:color="auto" w:sz="8" w:space="0"/>
                    <w:right w:val="single" w:color="auto" w:sz="8" w:space="0"/>
                  </w:tcBorders>
                  <w:shd w:val="clear" w:color="auto" w:fill="auto"/>
                  <w:tcMar>
                    <w:left w:w="57" w:type="dxa"/>
                    <w:right w:w="57" w:type="dxa"/>
                  </w:tcMar>
                  <w:vAlign w:val="center"/>
                </w:tcPr>
                <w:p w14:paraId="6DF237DA">
                  <w:pPr>
                    <w:rPr>
                      <w:rFonts w:hint="eastAsia" w:ascii="宋体"/>
                      <w:sz w:val="24"/>
                      <w:szCs w:val="24"/>
                    </w:rPr>
                  </w:pPr>
                </w:p>
              </w:tc>
              <w:tc>
                <w:tcPr>
                  <w:tcW w:w="965"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14:paraId="6C4A38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center"/>
                    <w:rPr>
                      <w:rFonts w:hint="eastAsia" w:ascii="宋体" w:hAnsi="宋体" w:eastAsia="宋体" w:cs="宋体"/>
                      <w:sz w:val="24"/>
                      <w:szCs w:val="24"/>
                      <w:highlight w:val="yellow"/>
                    </w:rPr>
                  </w:pPr>
                  <w:r>
                    <w:rPr>
                      <w:rFonts w:hint="default" w:ascii="方正仿宋简体" w:hAnsi="方正仿宋简体" w:eastAsia="方正仿宋简体" w:cs="方正仿宋简体"/>
                      <w:color w:val="000000"/>
                      <w:kern w:val="0"/>
                      <w:sz w:val="21"/>
                      <w:szCs w:val="21"/>
                      <w:highlight w:val="yellow"/>
                      <w:lang w:val="en-US" w:eastAsia="zh-CN" w:bidi="ar"/>
                    </w:rPr>
                    <w:t>压力管道设计</w:t>
                  </w:r>
                </w:p>
              </w:tc>
              <w:tc>
                <w:tcPr>
                  <w:tcW w:w="2126"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14:paraId="152350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center"/>
                    <w:rPr>
                      <w:rFonts w:hint="eastAsia" w:ascii="宋体" w:hAnsi="宋体" w:eastAsia="宋体" w:cs="宋体"/>
                      <w:sz w:val="24"/>
                      <w:szCs w:val="24"/>
                      <w:highlight w:val="yellow"/>
                    </w:rPr>
                  </w:pPr>
                  <w:r>
                    <w:rPr>
                      <w:rFonts w:hint="default" w:ascii="方正仿宋简体" w:hAnsi="方正仿宋简体" w:eastAsia="方正仿宋简体" w:cs="方正仿宋简体"/>
                      <w:color w:val="000000"/>
                      <w:kern w:val="0"/>
                      <w:sz w:val="21"/>
                      <w:szCs w:val="21"/>
                      <w:highlight w:val="yellow"/>
                      <w:lang w:val="en-US" w:eastAsia="zh-CN" w:bidi="ar"/>
                    </w:rPr>
                    <w:t>无</w:t>
                  </w:r>
                </w:p>
              </w:tc>
              <w:tc>
                <w:tcPr>
                  <w:tcW w:w="2613"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14:paraId="60E5E9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highlight w:val="yellow"/>
                    </w:rPr>
                  </w:pPr>
                  <w:r>
                    <w:rPr>
                      <w:rFonts w:hint="default" w:ascii="方正仿宋简体" w:hAnsi="方正仿宋简体" w:eastAsia="方正仿宋简体" w:cs="方正仿宋简体"/>
                      <w:color w:val="000000"/>
                      <w:kern w:val="0"/>
                      <w:sz w:val="21"/>
                      <w:szCs w:val="21"/>
                      <w:highlight w:val="yellow"/>
                      <w:lang w:val="en-US" w:eastAsia="zh-CN" w:bidi="ar"/>
                    </w:rPr>
                    <w:t>1.长输管道 （GA1、GA2）</w:t>
                  </w:r>
                </w:p>
                <w:p w14:paraId="161A14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highlight w:val="yellow"/>
                    </w:rPr>
                  </w:pPr>
                  <w:r>
                    <w:rPr>
                      <w:rFonts w:hint="default" w:ascii="方正仿宋简体" w:hAnsi="方正仿宋简体" w:eastAsia="方正仿宋简体" w:cs="方正仿宋简体"/>
                      <w:color w:val="000000"/>
                      <w:kern w:val="0"/>
                      <w:sz w:val="21"/>
                      <w:szCs w:val="21"/>
                      <w:highlight w:val="yellow"/>
                      <w:lang w:val="en-US" w:eastAsia="zh-CN" w:bidi="ar"/>
                    </w:rPr>
                    <w:t>2.公用管道（GB1、GB2）</w:t>
                  </w:r>
                </w:p>
                <w:p w14:paraId="132DF4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highlight w:val="yellow"/>
                    </w:rPr>
                  </w:pPr>
                  <w:r>
                    <w:rPr>
                      <w:rFonts w:hint="default" w:ascii="方正仿宋简体" w:hAnsi="方正仿宋简体" w:eastAsia="方正仿宋简体" w:cs="方正仿宋简体"/>
                      <w:color w:val="000000"/>
                      <w:kern w:val="0"/>
                      <w:sz w:val="21"/>
                      <w:szCs w:val="21"/>
                      <w:highlight w:val="yellow"/>
                      <w:lang w:val="en-US" w:eastAsia="zh-CN" w:bidi="ar"/>
                    </w:rPr>
                    <w:t>3.工业管道（GC1、GC2、GCD）</w:t>
                  </w:r>
                </w:p>
              </w:tc>
              <w:tc>
                <w:tcPr>
                  <w:tcW w:w="2406" w:type="dxa"/>
                  <w:tcBorders>
                    <w:top w:val="single" w:color="auto" w:sz="4" w:space="0"/>
                    <w:left w:val="nil"/>
                    <w:bottom w:val="single" w:color="auto" w:sz="8" w:space="0"/>
                    <w:right w:val="single" w:color="auto" w:sz="12" w:space="0"/>
                  </w:tcBorders>
                  <w:shd w:val="clear" w:color="auto" w:fill="auto"/>
                  <w:tcMar>
                    <w:left w:w="57" w:type="dxa"/>
                    <w:right w:w="57" w:type="dxa"/>
                  </w:tcMar>
                  <w:vAlign w:val="center"/>
                </w:tcPr>
                <w:p w14:paraId="3D5CB7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highlight w:val="yellow"/>
                    </w:rPr>
                  </w:pPr>
                  <w:r>
                    <w:rPr>
                      <w:rFonts w:hint="default" w:ascii="方正仿宋简体" w:hAnsi="方正仿宋简体" w:eastAsia="方正仿宋简体" w:cs="方正仿宋简体"/>
                      <w:color w:val="000000"/>
                      <w:kern w:val="0"/>
                      <w:sz w:val="21"/>
                      <w:szCs w:val="21"/>
                      <w:highlight w:val="yellow"/>
                      <w:lang w:val="en-US" w:eastAsia="zh-CN" w:bidi="ar"/>
                    </w:rPr>
                    <w:t>许可参数级别见注一。</w:t>
                  </w:r>
                </w:p>
              </w:tc>
            </w:tr>
            <w:tr w14:paraId="761540C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378" w:hRule="atLeast"/>
                <w:jc w:val="center"/>
              </w:trPr>
              <w:tc>
                <w:tcPr>
                  <w:tcW w:w="710" w:type="dxa"/>
                  <w:vMerge w:val="restart"/>
                  <w:tcBorders>
                    <w:top w:val="nil"/>
                    <w:left w:val="single" w:color="auto" w:sz="12" w:space="0"/>
                    <w:bottom w:val="single" w:color="auto" w:sz="8" w:space="0"/>
                    <w:right w:val="single" w:color="auto" w:sz="8" w:space="0"/>
                  </w:tcBorders>
                  <w:shd w:val="clear" w:color="auto" w:fill="auto"/>
                  <w:tcMar>
                    <w:left w:w="57" w:type="dxa"/>
                    <w:right w:w="57" w:type="dxa"/>
                  </w:tcMar>
                  <w:vAlign w:val="center"/>
                </w:tcPr>
                <w:p w14:paraId="6E8104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制造</w:t>
                  </w:r>
                </w:p>
                <w:p w14:paraId="6BE322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单位</w:t>
                  </w:r>
                </w:p>
                <w:p w14:paraId="6E7B2F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许可</w:t>
                  </w:r>
                </w:p>
              </w:tc>
              <w:tc>
                <w:tcPr>
                  <w:tcW w:w="965" w:type="dxa"/>
                  <w:tcBorders>
                    <w:top w:val="nil"/>
                    <w:left w:val="nil"/>
                    <w:bottom w:val="single" w:color="auto" w:sz="8" w:space="0"/>
                    <w:right w:val="single" w:color="auto" w:sz="8" w:space="0"/>
                  </w:tcBorders>
                  <w:shd w:val="clear" w:color="auto" w:fill="auto"/>
                  <w:tcMar>
                    <w:left w:w="57" w:type="dxa"/>
                    <w:right w:w="57" w:type="dxa"/>
                  </w:tcMar>
                  <w:vAlign w:val="center"/>
                </w:tcPr>
                <w:p w14:paraId="049F3A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锅炉制造（含安装（散装锅炉除外）、修理、改造）</w:t>
                  </w:r>
                </w:p>
              </w:tc>
              <w:tc>
                <w:tcPr>
                  <w:tcW w:w="2126" w:type="dxa"/>
                  <w:tcBorders>
                    <w:top w:val="nil"/>
                    <w:left w:val="nil"/>
                    <w:bottom w:val="single" w:color="auto" w:sz="8" w:space="0"/>
                    <w:right w:val="single" w:color="auto" w:sz="8" w:space="0"/>
                  </w:tcBorders>
                  <w:shd w:val="clear" w:color="auto" w:fill="auto"/>
                  <w:tcMar>
                    <w:left w:w="57" w:type="dxa"/>
                    <w:right w:w="57" w:type="dxa"/>
                  </w:tcMar>
                  <w:vAlign w:val="center"/>
                </w:tcPr>
                <w:p w14:paraId="7A853C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锅炉（A，不限具体产品范围）</w:t>
                  </w:r>
                </w:p>
              </w:tc>
              <w:tc>
                <w:tcPr>
                  <w:tcW w:w="2613" w:type="dxa"/>
                  <w:tcBorders>
                    <w:top w:val="nil"/>
                    <w:left w:val="nil"/>
                    <w:bottom w:val="single" w:color="auto" w:sz="8" w:space="0"/>
                    <w:right w:val="single" w:color="auto" w:sz="8" w:space="0"/>
                  </w:tcBorders>
                  <w:shd w:val="clear" w:color="auto" w:fill="auto"/>
                  <w:tcMar>
                    <w:left w:w="57" w:type="dxa"/>
                    <w:right w:w="57" w:type="dxa"/>
                  </w:tcMar>
                  <w:vAlign w:val="center"/>
                </w:tcPr>
                <w:p w14:paraId="7BE5A6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1.锅炉（A，限定A级锅炉部件、热水锅炉、余热锅炉、油田注汽炉、盘管锅炉、电加热锅炉等）</w:t>
                  </w:r>
                </w:p>
                <w:p w14:paraId="3EB58A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2.锅炉（B）</w:t>
                  </w:r>
                </w:p>
              </w:tc>
              <w:tc>
                <w:tcPr>
                  <w:tcW w:w="2406" w:type="dxa"/>
                  <w:tcBorders>
                    <w:top w:val="nil"/>
                    <w:left w:val="nil"/>
                    <w:bottom w:val="single" w:color="auto" w:sz="8" w:space="0"/>
                    <w:right w:val="single" w:color="auto" w:sz="12" w:space="0"/>
                  </w:tcBorders>
                  <w:shd w:val="clear" w:color="auto" w:fill="auto"/>
                  <w:tcMar>
                    <w:left w:w="57" w:type="dxa"/>
                    <w:right w:w="57" w:type="dxa"/>
                  </w:tcMar>
                  <w:vAlign w:val="center"/>
                </w:tcPr>
                <w:p w14:paraId="3C5F35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许可参数级别见注二。</w:t>
                  </w:r>
                </w:p>
                <w:p w14:paraId="1BA3B1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 </w:t>
                  </w:r>
                </w:p>
              </w:tc>
            </w:tr>
            <w:tr w14:paraId="364D813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617" w:hRule="atLeast"/>
                <w:jc w:val="center"/>
              </w:trPr>
              <w:tc>
                <w:tcPr>
                  <w:tcW w:w="710" w:type="dxa"/>
                  <w:vMerge w:val="continue"/>
                  <w:tcBorders>
                    <w:top w:val="nil"/>
                    <w:left w:val="single" w:color="auto" w:sz="12" w:space="0"/>
                    <w:bottom w:val="single" w:color="auto" w:sz="8" w:space="0"/>
                    <w:right w:val="single" w:color="auto" w:sz="8" w:space="0"/>
                  </w:tcBorders>
                  <w:shd w:val="clear" w:color="auto" w:fill="auto"/>
                  <w:tcMar>
                    <w:left w:w="57" w:type="dxa"/>
                    <w:right w:w="57" w:type="dxa"/>
                  </w:tcMar>
                  <w:vAlign w:val="center"/>
                </w:tcPr>
                <w:p w14:paraId="08F82D9C">
                  <w:pPr>
                    <w:rPr>
                      <w:rFonts w:hint="eastAsia" w:ascii="宋体"/>
                      <w:sz w:val="24"/>
                      <w:szCs w:val="24"/>
                    </w:rPr>
                  </w:pPr>
                </w:p>
              </w:tc>
              <w:tc>
                <w:tcPr>
                  <w:tcW w:w="965" w:type="dxa"/>
                  <w:tcBorders>
                    <w:top w:val="nil"/>
                    <w:left w:val="nil"/>
                    <w:bottom w:val="single" w:color="auto" w:sz="8" w:space="0"/>
                    <w:right w:val="single" w:color="auto" w:sz="8" w:space="0"/>
                  </w:tcBorders>
                  <w:shd w:val="clear" w:color="auto" w:fill="auto"/>
                  <w:tcMar>
                    <w:left w:w="57" w:type="dxa"/>
                    <w:right w:w="57" w:type="dxa"/>
                  </w:tcMar>
                  <w:vAlign w:val="center"/>
                </w:tcPr>
                <w:p w14:paraId="28FB9C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压力容器</w:t>
                  </w:r>
                </w:p>
                <w:p w14:paraId="0400A6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制造（含安装、修理、改造）</w:t>
                  </w:r>
                </w:p>
              </w:tc>
              <w:tc>
                <w:tcPr>
                  <w:tcW w:w="2126" w:type="dxa"/>
                  <w:tcBorders>
                    <w:top w:val="nil"/>
                    <w:left w:val="nil"/>
                    <w:bottom w:val="single" w:color="auto" w:sz="8" w:space="0"/>
                    <w:right w:val="single" w:color="auto" w:sz="8" w:space="0"/>
                  </w:tcBorders>
                  <w:shd w:val="clear" w:color="auto" w:fill="auto"/>
                  <w:tcMar>
                    <w:left w:w="57" w:type="dxa"/>
                    <w:right w:w="57" w:type="dxa"/>
                  </w:tcMar>
                  <w:vAlign w:val="center"/>
                </w:tcPr>
                <w:p w14:paraId="018610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1.固定式压力容器</w:t>
                  </w:r>
                </w:p>
                <w:p w14:paraId="4A42DB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（1）大型高压容器（A1）</w:t>
                  </w:r>
                </w:p>
                <w:p w14:paraId="67B5E6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（2）超高压容器（A6）</w:t>
                  </w:r>
                </w:p>
                <w:p w14:paraId="514A5B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2.移动式压力容器</w:t>
                  </w:r>
                </w:p>
                <w:p w14:paraId="4B0EEF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铁路罐车（C1）</w:t>
                  </w:r>
                </w:p>
                <w:p w14:paraId="2D5E81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3.氧舱（A5）</w:t>
                  </w:r>
                </w:p>
                <w:p w14:paraId="07B702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4.气瓶</w:t>
                  </w:r>
                </w:p>
                <w:p w14:paraId="65872D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特种气瓶（纤维缠绕气瓶（B3））</w:t>
                  </w:r>
                </w:p>
              </w:tc>
              <w:tc>
                <w:tcPr>
                  <w:tcW w:w="2613" w:type="dxa"/>
                  <w:tcBorders>
                    <w:top w:val="nil"/>
                    <w:left w:val="nil"/>
                    <w:bottom w:val="single" w:color="auto" w:sz="8" w:space="0"/>
                    <w:right w:val="single" w:color="auto" w:sz="8" w:space="0"/>
                  </w:tcBorders>
                  <w:shd w:val="clear" w:color="auto" w:fill="auto"/>
                  <w:tcMar>
                    <w:left w:w="57" w:type="dxa"/>
                    <w:right w:w="57" w:type="dxa"/>
                  </w:tcMar>
                  <w:vAlign w:val="center"/>
                </w:tcPr>
                <w:p w14:paraId="1D9E2B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1.固定式压力容器</w:t>
                  </w:r>
                </w:p>
                <w:p w14:paraId="703687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（1）其他高压容器（A2）</w:t>
                  </w:r>
                </w:p>
                <w:p w14:paraId="26C76F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（2）球罐（A3）</w:t>
                  </w:r>
                </w:p>
                <w:p w14:paraId="7721EB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（3）非金属压力容器（A4）</w:t>
                  </w:r>
                </w:p>
                <w:p w14:paraId="4D478C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（4）中、低压容器（D）</w:t>
                  </w:r>
                </w:p>
                <w:p w14:paraId="067393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2.移动式压力容器</w:t>
                  </w:r>
                </w:p>
                <w:p w14:paraId="5692CF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（1）汽车罐车、罐式集装箱（C2）</w:t>
                  </w:r>
                </w:p>
                <w:p w14:paraId="2F4C53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（2） 长管拖车、管束式集装箱（C3）</w:t>
                  </w:r>
                </w:p>
                <w:p w14:paraId="60E30B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3.气瓶</w:t>
                  </w:r>
                </w:p>
                <w:p w14:paraId="75B724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（1）无缝气瓶（B1）</w:t>
                  </w:r>
                </w:p>
                <w:p w14:paraId="52C3E5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（2）焊接气瓶（B2）</w:t>
                  </w:r>
                </w:p>
                <w:p w14:paraId="0AAD4E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（3）特种气瓶（低温绝热气瓶（B4）、内装填料气瓶（B5））</w:t>
                  </w:r>
                </w:p>
                <w:p w14:paraId="66364B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86"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 </w:t>
                  </w:r>
                </w:p>
                <w:p w14:paraId="09520D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86"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 </w:t>
                  </w:r>
                </w:p>
              </w:tc>
              <w:tc>
                <w:tcPr>
                  <w:tcW w:w="2406" w:type="dxa"/>
                  <w:tcBorders>
                    <w:top w:val="nil"/>
                    <w:left w:val="nil"/>
                    <w:bottom w:val="single" w:color="auto" w:sz="8" w:space="0"/>
                    <w:right w:val="single" w:color="auto" w:sz="12" w:space="0"/>
                  </w:tcBorders>
                  <w:shd w:val="clear" w:color="auto" w:fill="auto"/>
                  <w:tcMar>
                    <w:left w:w="57" w:type="dxa"/>
                    <w:right w:w="57" w:type="dxa"/>
                  </w:tcMar>
                  <w:vAlign w:val="center"/>
                </w:tcPr>
                <w:p w14:paraId="610E9D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1.固定式压力容器压力分级方法按照《固定式压力容器安全技术监察规程》执行。</w:t>
                  </w:r>
                </w:p>
                <w:p w14:paraId="1E77A5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2.大型高压容器指内径大于或者等于2米的高压容器。</w:t>
                  </w:r>
                </w:p>
                <w:p w14:paraId="72DBAC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3.超大型压力容器是指因直径过大无法整体通过公路、铁路运输的压力容器。从事超大型中低压非球形压力容器现场制造的单位，应取得相应级别的压力容器制造许可（许可证书注明含超大型中低压非球形压力容器现场制造），持有A3级压力容器制造许可证的制造单位可以从事超大型中低压非球形压力容器现场制造。</w:t>
                  </w:r>
                </w:p>
                <w:p w14:paraId="7DB9B3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4.特种气瓶包括纤维缠绕气瓶（B3）、低温绝热气瓶（B4）、内装填料气瓶（B5）。</w:t>
                  </w:r>
                </w:p>
                <w:p w14:paraId="0C4833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5.覆盖关系：A1级覆盖A2、D级，A2、C1、C2级覆盖D级。</w:t>
                  </w:r>
                </w:p>
                <w:p w14:paraId="2E801B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6.取得A5级压力容器制造许可的单位可以制造与其产品配套的中低压压力容器。</w:t>
                  </w:r>
                </w:p>
              </w:tc>
            </w:tr>
            <w:tr w14:paraId="4B66174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426" w:hRule="atLeast"/>
                <w:jc w:val="center"/>
              </w:trPr>
              <w:tc>
                <w:tcPr>
                  <w:tcW w:w="710" w:type="dxa"/>
                  <w:vMerge w:val="restart"/>
                  <w:tcBorders>
                    <w:top w:val="nil"/>
                    <w:left w:val="single" w:color="auto" w:sz="12" w:space="0"/>
                    <w:bottom w:val="single" w:color="auto" w:sz="8" w:space="0"/>
                    <w:right w:val="single" w:color="auto" w:sz="8" w:space="0"/>
                  </w:tcBorders>
                  <w:shd w:val="clear" w:color="auto" w:fill="auto"/>
                  <w:tcMar>
                    <w:left w:w="57" w:type="dxa"/>
                    <w:right w:w="57" w:type="dxa"/>
                  </w:tcMar>
                  <w:vAlign w:val="center"/>
                </w:tcPr>
                <w:p w14:paraId="14209C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制造</w:t>
                  </w:r>
                </w:p>
                <w:p w14:paraId="0BE7A6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单位</w:t>
                  </w:r>
                </w:p>
                <w:p w14:paraId="40F06C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许可</w:t>
                  </w:r>
                </w:p>
              </w:tc>
              <w:tc>
                <w:tcPr>
                  <w:tcW w:w="965" w:type="dxa"/>
                  <w:tcBorders>
                    <w:top w:val="nil"/>
                    <w:left w:val="nil"/>
                    <w:bottom w:val="single" w:color="auto" w:sz="4" w:space="0"/>
                    <w:right w:val="single" w:color="auto" w:sz="8" w:space="0"/>
                  </w:tcBorders>
                  <w:shd w:val="clear" w:color="auto" w:fill="auto"/>
                  <w:tcMar>
                    <w:left w:w="57" w:type="dxa"/>
                    <w:right w:w="57" w:type="dxa"/>
                  </w:tcMar>
                  <w:vAlign w:val="center"/>
                </w:tcPr>
                <w:p w14:paraId="193D67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安全附件</w:t>
                  </w:r>
                </w:p>
                <w:p w14:paraId="07F92A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制造</w:t>
                  </w:r>
                </w:p>
              </w:tc>
              <w:tc>
                <w:tcPr>
                  <w:tcW w:w="2126" w:type="dxa"/>
                  <w:tcBorders>
                    <w:top w:val="nil"/>
                    <w:left w:val="nil"/>
                    <w:bottom w:val="single" w:color="auto" w:sz="4" w:space="0"/>
                    <w:right w:val="single" w:color="auto" w:sz="8" w:space="0"/>
                  </w:tcBorders>
                  <w:shd w:val="clear" w:color="auto" w:fill="auto"/>
                  <w:tcMar>
                    <w:left w:w="57" w:type="dxa"/>
                    <w:right w:w="57" w:type="dxa"/>
                  </w:tcMar>
                  <w:vAlign w:val="center"/>
                </w:tcPr>
                <w:p w14:paraId="4289DA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爆破片装置</w:t>
                  </w:r>
                </w:p>
              </w:tc>
              <w:tc>
                <w:tcPr>
                  <w:tcW w:w="2613" w:type="dxa"/>
                  <w:tcBorders>
                    <w:top w:val="nil"/>
                    <w:left w:val="nil"/>
                    <w:bottom w:val="single" w:color="auto" w:sz="4" w:space="0"/>
                    <w:right w:val="single" w:color="auto" w:sz="8" w:space="0"/>
                  </w:tcBorders>
                  <w:shd w:val="clear" w:color="auto" w:fill="auto"/>
                  <w:tcMar>
                    <w:left w:w="57" w:type="dxa"/>
                    <w:right w:w="57" w:type="dxa"/>
                  </w:tcMar>
                  <w:vAlign w:val="center"/>
                </w:tcPr>
                <w:p w14:paraId="481117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1.安全阀（A、B）</w:t>
                  </w:r>
                </w:p>
                <w:p w14:paraId="1CC488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2.紧急切断阀（A、B）</w:t>
                  </w:r>
                </w:p>
                <w:p w14:paraId="192623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3.燃气气瓶阀门（不含车用燃气阀门）</w:t>
                  </w:r>
                </w:p>
              </w:tc>
              <w:tc>
                <w:tcPr>
                  <w:tcW w:w="2406" w:type="dxa"/>
                  <w:tcBorders>
                    <w:top w:val="nil"/>
                    <w:left w:val="nil"/>
                    <w:bottom w:val="single" w:color="auto" w:sz="4" w:space="0"/>
                    <w:right w:val="single" w:color="auto" w:sz="12" w:space="0"/>
                  </w:tcBorders>
                  <w:shd w:val="clear" w:color="auto" w:fill="auto"/>
                  <w:tcMar>
                    <w:left w:w="57" w:type="dxa"/>
                    <w:right w:w="57" w:type="dxa"/>
                  </w:tcMar>
                  <w:vAlign w:val="center"/>
                </w:tcPr>
                <w:p w14:paraId="3BE720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1.安全阀、紧急切断阀许可参数级别见注三。</w:t>
                  </w:r>
                </w:p>
                <w:p w14:paraId="7368C8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2.其他气瓶阀门只需通过型式试验。</w:t>
                  </w:r>
                </w:p>
              </w:tc>
            </w:tr>
            <w:tr w14:paraId="7DE04C5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877" w:hRule="atLeast"/>
                <w:jc w:val="center"/>
              </w:trPr>
              <w:tc>
                <w:tcPr>
                  <w:tcW w:w="710" w:type="dxa"/>
                  <w:vMerge w:val="continue"/>
                  <w:tcBorders>
                    <w:top w:val="nil"/>
                    <w:left w:val="single" w:color="auto" w:sz="12" w:space="0"/>
                    <w:bottom w:val="single" w:color="auto" w:sz="8" w:space="0"/>
                    <w:right w:val="single" w:color="auto" w:sz="8" w:space="0"/>
                  </w:tcBorders>
                  <w:shd w:val="clear" w:color="auto" w:fill="auto"/>
                  <w:tcMar>
                    <w:left w:w="57" w:type="dxa"/>
                    <w:right w:w="57" w:type="dxa"/>
                  </w:tcMar>
                  <w:vAlign w:val="center"/>
                </w:tcPr>
                <w:p w14:paraId="0AFFFF32">
                  <w:pPr>
                    <w:rPr>
                      <w:rFonts w:hint="eastAsia" w:ascii="宋体"/>
                      <w:sz w:val="24"/>
                      <w:szCs w:val="24"/>
                    </w:rPr>
                  </w:pPr>
                </w:p>
              </w:tc>
              <w:tc>
                <w:tcPr>
                  <w:tcW w:w="965"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14:paraId="58263D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压力管道</w:t>
                  </w:r>
                </w:p>
                <w:p w14:paraId="329770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元件制造</w:t>
                  </w:r>
                </w:p>
              </w:tc>
              <w:tc>
                <w:tcPr>
                  <w:tcW w:w="2126"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14:paraId="418F6C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无</w:t>
                  </w:r>
                </w:p>
              </w:tc>
              <w:tc>
                <w:tcPr>
                  <w:tcW w:w="2613"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14:paraId="354630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1.压力管道管子（A、B）</w:t>
                  </w:r>
                </w:p>
                <w:p w14:paraId="41E99D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2.压力管道阀门（A1、A2、B）</w:t>
                  </w:r>
                </w:p>
                <w:p w14:paraId="5CDF31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3.压力管道管件（无缝管件（B1、B2）、有缝管件（B1、B2）、锻制管件、聚乙烯管件）</w:t>
                  </w:r>
                </w:p>
                <w:p w14:paraId="260717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4.压力管道法兰（钢制锻造法兰）</w:t>
                  </w:r>
                </w:p>
                <w:p w14:paraId="71A86C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5.补偿器（金属波纹膨胀节（B1、B2））</w:t>
                  </w:r>
                </w:p>
                <w:p w14:paraId="71D053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6.元件组合装置</w:t>
                  </w:r>
                </w:p>
              </w:tc>
              <w:tc>
                <w:tcPr>
                  <w:tcW w:w="2406" w:type="dxa"/>
                  <w:tcBorders>
                    <w:top w:val="single" w:color="auto" w:sz="4" w:space="0"/>
                    <w:left w:val="nil"/>
                    <w:bottom w:val="single" w:color="auto" w:sz="8" w:space="0"/>
                    <w:right w:val="single" w:color="auto" w:sz="12" w:space="0"/>
                  </w:tcBorders>
                  <w:shd w:val="clear" w:color="auto" w:fill="auto"/>
                  <w:tcMar>
                    <w:left w:w="57" w:type="dxa"/>
                    <w:right w:w="57" w:type="dxa"/>
                  </w:tcMar>
                  <w:vAlign w:val="center"/>
                </w:tcPr>
                <w:p w14:paraId="7D3F5C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1.同品种A级覆盖B级。</w:t>
                  </w:r>
                </w:p>
                <w:p w14:paraId="7B15F3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2.压力管道元件许可参数级别见注三。</w:t>
                  </w:r>
                </w:p>
                <w:p w14:paraId="395D5D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3.只需通过型式试验的压力管道元件见注四。</w:t>
                  </w:r>
                </w:p>
              </w:tc>
            </w:tr>
            <w:tr w14:paraId="2B245D4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1882" w:hRule="atLeast"/>
                <w:jc w:val="center"/>
              </w:trPr>
              <w:tc>
                <w:tcPr>
                  <w:tcW w:w="710" w:type="dxa"/>
                  <w:vMerge w:val="continue"/>
                  <w:tcBorders>
                    <w:top w:val="nil"/>
                    <w:left w:val="single" w:color="auto" w:sz="12" w:space="0"/>
                    <w:bottom w:val="single" w:color="auto" w:sz="8" w:space="0"/>
                    <w:right w:val="single" w:color="auto" w:sz="8" w:space="0"/>
                  </w:tcBorders>
                  <w:shd w:val="clear" w:color="auto" w:fill="auto"/>
                  <w:tcMar>
                    <w:left w:w="57" w:type="dxa"/>
                    <w:right w:w="57" w:type="dxa"/>
                  </w:tcMar>
                  <w:vAlign w:val="center"/>
                </w:tcPr>
                <w:p w14:paraId="01F647FD">
                  <w:pPr>
                    <w:rPr>
                      <w:rFonts w:hint="eastAsia" w:ascii="宋体"/>
                      <w:sz w:val="24"/>
                      <w:szCs w:val="24"/>
                    </w:rPr>
                  </w:pPr>
                </w:p>
              </w:tc>
              <w:tc>
                <w:tcPr>
                  <w:tcW w:w="965" w:type="dxa"/>
                  <w:tcBorders>
                    <w:top w:val="nil"/>
                    <w:left w:val="nil"/>
                    <w:bottom w:val="single" w:color="auto" w:sz="8" w:space="0"/>
                    <w:right w:val="single" w:color="auto" w:sz="8" w:space="0"/>
                  </w:tcBorders>
                  <w:shd w:val="clear" w:color="auto" w:fill="auto"/>
                  <w:tcMar>
                    <w:left w:w="57" w:type="dxa"/>
                    <w:right w:w="57" w:type="dxa"/>
                  </w:tcMar>
                  <w:vAlign w:val="center"/>
                </w:tcPr>
                <w:p w14:paraId="607BDB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境外特种设备制造</w:t>
                  </w:r>
                </w:p>
                <w:p w14:paraId="434A1E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 </w:t>
                  </w:r>
                </w:p>
              </w:tc>
              <w:tc>
                <w:tcPr>
                  <w:tcW w:w="2126" w:type="dxa"/>
                  <w:tcBorders>
                    <w:top w:val="nil"/>
                    <w:left w:val="nil"/>
                    <w:bottom w:val="single" w:color="auto" w:sz="8" w:space="0"/>
                    <w:right w:val="single" w:color="auto" w:sz="8" w:space="0"/>
                  </w:tcBorders>
                  <w:shd w:val="clear" w:color="auto" w:fill="auto"/>
                  <w:tcMar>
                    <w:left w:w="57" w:type="dxa"/>
                    <w:right w:w="57" w:type="dxa"/>
                  </w:tcMar>
                  <w:vAlign w:val="center"/>
                </w:tcPr>
                <w:p w14:paraId="5CE2DB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境外承压类特种设备实施制造许可制度：</w:t>
                  </w:r>
                </w:p>
                <w:p w14:paraId="2C593A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1.锅炉</w:t>
                  </w:r>
                </w:p>
                <w:p w14:paraId="4E80B4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2.压力容器</w:t>
                  </w:r>
                </w:p>
                <w:p w14:paraId="0A9808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3.气瓶</w:t>
                  </w:r>
                </w:p>
                <w:p w14:paraId="4BC7FD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4.安全附件（安全阀、爆破片装置、紧急切断阀、燃气气瓶阀门）</w:t>
                  </w:r>
                </w:p>
                <w:p w14:paraId="2A9AAC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5.压力管道元件（压力管道管子、压力管道阀门）</w:t>
                  </w:r>
                </w:p>
              </w:tc>
              <w:tc>
                <w:tcPr>
                  <w:tcW w:w="2613" w:type="dxa"/>
                  <w:tcBorders>
                    <w:top w:val="nil"/>
                    <w:left w:val="nil"/>
                    <w:bottom w:val="single" w:color="auto" w:sz="8" w:space="0"/>
                    <w:right w:val="single" w:color="auto" w:sz="8" w:space="0"/>
                  </w:tcBorders>
                  <w:shd w:val="clear" w:color="auto" w:fill="auto"/>
                  <w:tcMar>
                    <w:left w:w="57" w:type="dxa"/>
                    <w:right w:w="57" w:type="dxa"/>
                  </w:tcMar>
                  <w:vAlign w:val="center"/>
                </w:tcPr>
                <w:p w14:paraId="0F5C2F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无</w:t>
                  </w:r>
                </w:p>
              </w:tc>
              <w:tc>
                <w:tcPr>
                  <w:tcW w:w="2406" w:type="dxa"/>
                  <w:tcBorders>
                    <w:top w:val="nil"/>
                    <w:left w:val="nil"/>
                    <w:bottom w:val="single" w:color="auto" w:sz="8" w:space="0"/>
                    <w:right w:val="single" w:color="auto" w:sz="12" w:space="0"/>
                  </w:tcBorders>
                  <w:shd w:val="clear" w:color="auto" w:fill="auto"/>
                  <w:tcMar>
                    <w:left w:w="57" w:type="dxa"/>
                    <w:right w:w="57" w:type="dxa"/>
                  </w:tcMar>
                  <w:vAlign w:val="center"/>
                </w:tcPr>
                <w:p w14:paraId="3C4663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1.境外承压类特种设备制造许可参数级别、型式试验要求与境内相同。</w:t>
                  </w:r>
                </w:p>
                <w:p w14:paraId="119123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2.进口境外机电类特种设备（电梯、起重机械、客运索道、大型游乐设施、场（厂）内专用机动车辆）及其部件，在投入使用前应通过型式试验。</w:t>
                  </w:r>
                </w:p>
              </w:tc>
            </w:tr>
            <w:tr w14:paraId="0F2B550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3" w:hRule="atLeast"/>
                <w:jc w:val="center"/>
              </w:trPr>
              <w:tc>
                <w:tcPr>
                  <w:tcW w:w="710" w:type="dxa"/>
                  <w:vMerge w:val="continue"/>
                  <w:tcBorders>
                    <w:top w:val="nil"/>
                    <w:left w:val="single" w:color="auto" w:sz="12" w:space="0"/>
                    <w:bottom w:val="single" w:color="auto" w:sz="8" w:space="0"/>
                    <w:right w:val="single" w:color="auto" w:sz="8" w:space="0"/>
                  </w:tcBorders>
                  <w:shd w:val="clear" w:color="auto" w:fill="auto"/>
                  <w:tcMar>
                    <w:left w:w="57" w:type="dxa"/>
                    <w:right w:w="57" w:type="dxa"/>
                  </w:tcMar>
                  <w:vAlign w:val="center"/>
                </w:tcPr>
                <w:p w14:paraId="47C55FB2">
                  <w:pPr>
                    <w:rPr>
                      <w:rFonts w:hint="eastAsia" w:ascii="宋体"/>
                      <w:sz w:val="24"/>
                      <w:szCs w:val="24"/>
                    </w:rPr>
                  </w:pPr>
                </w:p>
              </w:tc>
              <w:tc>
                <w:tcPr>
                  <w:tcW w:w="965" w:type="dxa"/>
                  <w:tcBorders>
                    <w:top w:val="nil"/>
                    <w:left w:val="nil"/>
                    <w:bottom w:val="single" w:color="auto" w:sz="8" w:space="0"/>
                    <w:right w:val="single" w:color="auto" w:sz="8" w:space="0"/>
                  </w:tcBorders>
                  <w:shd w:val="clear" w:color="auto" w:fill="auto"/>
                  <w:tcMar>
                    <w:left w:w="57" w:type="dxa"/>
                    <w:right w:w="57" w:type="dxa"/>
                  </w:tcMar>
                  <w:vAlign w:val="center"/>
                </w:tcPr>
                <w:p w14:paraId="0DB479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电梯制造（含安装、修理、改造）</w:t>
                  </w:r>
                </w:p>
              </w:tc>
              <w:tc>
                <w:tcPr>
                  <w:tcW w:w="2126" w:type="dxa"/>
                  <w:tcBorders>
                    <w:top w:val="nil"/>
                    <w:left w:val="nil"/>
                    <w:bottom w:val="single" w:color="auto" w:sz="8" w:space="0"/>
                    <w:right w:val="single" w:color="auto" w:sz="8" w:space="0"/>
                  </w:tcBorders>
                  <w:shd w:val="clear" w:color="auto" w:fill="auto"/>
                  <w:tcMar>
                    <w:left w:w="57" w:type="dxa"/>
                    <w:right w:w="57" w:type="dxa"/>
                  </w:tcMar>
                  <w:vAlign w:val="center"/>
                </w:tcPr>
                <w:p w14:paraId="00B0E3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曳引驱动乘客电梯（含消防员电梯）（A1）</w:t>
                  </w:r>
                </w:p>
                <w:p w14:paraId="650C77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 </w:t>
                  </w:r>
                </w:p>
              </w:tc>
              <w:tc>
                <w:tcPr>
                  <w:tcW w:w="2613" w:type="dxa"/>
                  <w:tcBorders>
                    <w:top w:val="nil"/>
                    <w:left w:val="nil"/>
                    <w:bottom w:val="single" w:color="auto" w:sz="8" w:space="0"/>
                    <w:right w:val="single" w:color="auto" w:sz="8" w:space="0"/>
                  </w:tcBorders>
                  <w:shd w:val="clear" w:color="auto" w:fill="auto"/>
                  <w:tcMar>
                    <w:left w:w="57" w:type="dxa"/>
                    <w:right w:w="57" w:type="dxa"/>
                  </w:tcMar>
                  <w:vAlign w:val="top"/>
                </w:tcPr>
                <w:p w14:paraId="39AA56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1.曳引驱动乘客电梯（含消防员电梯）（A2、B）</w:t>
                  </w:r>
                </w:p>
                <w:p w14:paraId="70DBCE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2.曳引驱动载货电梯和强制驱动载货电梯（含防爆电梯中的载货电梯）</w:t>
                  </w:r>
                </w:p>
                <w:p w14:paraId="38472A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3.自动扶梯与自动人行道</w:t>
                  </w:r>
                </w:p>
                <w:p w14:paraId="207F0B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4.液压驱动电梯</w:t>
                  </w:r>
                </w:p>
                <w:p w14:paraId="5709B8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5.杂物电梯（含防爆电梯中的杂物电梯）</w:t>
                  </w:r>
                </w:p>
              </w:tc>
              <w:tc>
                <w:tcPr>
                  <w:tcW w:w="2406" w:type="dxa"/>
                  <w:tcBorders>
                    <w:top w:val="nil"/>
                    <w:left w:val="nil"/>
                    <w:bottom w:val="single" w:color="auto" w:sz="8" w:space="0"/>
                    <w:right w:val="single" w:color="auto" w:sz="12" w:space="0"/>
                  </w:tcBorders>
                  <w:shd w:val="clear" w:color="auto" w:fill="auto"/>
                  <w:tcMar>
                    <w:left w:w="57" w:type="dxa"/>
                    <w:right w:w="57" w:type="dxa"/>
                  </w:tcMar>
                  <w:vAlign w:val="center"/>
                </w:tcPr>
                <w:p w14:paraId="498668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许可参数级别见注五。</w:t>
                  </w:r>
                </w:p>
                <w:p w14:paraId="0AE6F6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 </w:t>
                  </w:r>
                </w:p>
              </w:tc>
            </w:tr>
            <w:tr w14:paraId="2858044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452" w:hRule="atLeast"/>
                <w:jc w:val="center"/>
              </w:trPr>
              <w:tc>
                <w:tcPr>
                  <w:tcW w:w="710" w:type="dxa"/>
                  <w:vMerge w:val="continue"/>
                  <w:tcBorders>
                    <w:top w:val="nil"/>
                    <w:left w:val="single" w:color="auto" w:sz="12" w:space="0"/>
                    <w:bottom w:val="single" w:color="auto" w:sz="8" w:space="0"/>
                    <w:right w:val="single" w:color="auto" w:sz="8" w:space="0"/>
                  </w:tcBorders>
                  <w:shd w:val="clear" w:color="auto" w:fill="auto"/>
                  <w:tcMar>
                    <w:left w:w="57" w:type="dxa"/>
                    <w:right w:w="57" w:type="dxa"/>
                  </w:tcMar>
                  <w:vAlign w:val="center"/>
                </w:tcPr>
                <w:p w14:paraId="063584A7">
                  <w:pPr>
                    <w:rPr>
                      <w:rFonts w:hint="eastAsia" w:ascii="宋体"/>
                      <w:sz w:val="24"/>
                      <w:szCs w:val="24"/>
                    </w:rPr>
                  </w:pPr>
                </w:p>
              </w:tc>
              <w:tc>
                <w:tcPr>
                  <w:tcW w:w="965" w:type="dxa"/>
                  <w:tcBorders>
                    <w:top w:val="nil"/>
                    <w:left w:val="nil"/>
                    <w:bottom w:val="single" w:color="auto" w:sz="8" w:space="0"/>
                    <w:right w:val="single" w:color="auto" w:sz="8" w:space="0"/>
                  </w:tcBorders>
                  <w:shd w:val="clear" w:color="auto" w:fill="auto"/>
                  <w:tcMar>
                    <w:left w:w="57" w:type="dxa"/>
                    <w:right w:w="57" w:type="dxa"/>
                  </w:tcMar>
                  <w:vAlign w:val="center"/>
                </w:tcPr>
                <w:p w14:paraId="65D18D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起重机械制造（含安装、修理、改造）</w:t>
                  </w:r>
                </w:p>
              </w:tc>
              <w:tc>
                <w:tcPr>
                  <w:tcW w:w="2126" w:type="dxa"/>
                  <w:tcBorders>
                    <w:top w:val="nil"/>
                    <w:left w:val="nil"/>
                    <w:bottom w:val="single" w:color="auto" w:sz="8" w:space="0"/>
                    <w:right w:val="single" w:color="auto" w:sz="8" w:space="0"/>
                  </w:tcBorders>
                  <w:shd w:val="clear" w:color="auto" w:fill="auto"/>
                  <w:tcMar>
                    <w:left w:w="57" w:type="dxa"/>
                    <w:right w:w="57" w:type="dxa"/>
                  </w:tcMar>
                  <w:vAlign w:val="center"/>
                </w:tcPr>
                <w:p w14:paraId="4324C8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桥式、门式起重机（A）</w:t>
                  </w:r>
                </w:p>
              </w:tc>
              <w:tc>
                <w:tcPr>
                  <w:tcW w:w="2613" w:type="dxa"/>
                  <w:tcBorders>
                    <w:top w:val="nil"/>
                    <w:left w:val="nil"/>
                    <w:bottom w:val="single" w:color="auto" w:sz="8" w:space="0"/>
                    <w:right w:val="single" w:color="auto" w:sz="8" w:space="0"/>
                  </w:tcBorders>
                  <w:shd w:val="clear" w:color="auto" w:fill="auto"/>
                  <w:tcMar>
                    <w:left w:w="57" w:type="dxa"/>
                    <w:right w:w="57" w:type="dxa"/>
                  </w:tcMar>
                  <w:vAlign w:val="top"/>
                </w:tcPr>
                <w:p w14:paraId="211A92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105"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1.桥式、门式起重机（B）</w:t>
                  </w:r>
                </w:p>
                <w:p w14:paraId="6ED421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105"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2.流动式起重机（A、B）</w:t>
                  </w:r>
                </w:p>
                <w:p w14:paraId="17036D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105"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3.门座式起重机（A、B）</w:t>
                  </w:r>
                </w:p>
                <w:p w14:paraId="28DBCD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105"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4.机械式停车设备</w:t>
                  </w:r>
                </w:p>
                <w:p w14:paraId="374D0E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105"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5.塔式起重机、升降机</w:t>
                  </w:r>
                </w:p>
                <w:p w14:paraId="1EEB6B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105"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6.缆索式起重机</w:t>
                  </w:r>
                </w:p>
                <w:p w14:paraId="28E860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105"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7.桅杆式起重机</w:t>
                  </w:r>
                </w:p>
              </w:tc>
              <w:tc>
                <w:tcPr>
                  <w:tcW w:w="2406" w:type="dxa"/>
                  <w:tcBorders>
                    <w:top w:val="nil"/>
                    <w:left w:val="nil"/>
                    <w:bottom w:val="single" w:color="auto" w:sz="8" w:space="0"/>
                    <w:right w:val="single" w:color="auto" w:sz="12" w:space="0"/>
                  </w:tcBorders>
                  <w:shd w:val="clear" w:color="auto" w:fill="auto"/>
                  <w:tcMar>
                    <w:left w:w="57" w:type="dxa"/>
                    <w:right w:w="57" w:type="dxa"/>
                  </w:tcMar>
                  <w:vAlign w:val="center"/>
                </w:tcPr>
                <w:p w14:paraId="45BDAF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许可参数级别见注六。</w:t>
                  </w:r>
                </w:p>
              </w:tc>
            </w:tr>
            <w:tr w14:paraId="7E56BB6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21" w:hRule="atLeast"/>
                <w:jc w:val="center"/>
              </w:trPr>
              <w:tc>
                <w:tcPr>
                  <w:tcW w:w="710" w:type="dxa"/>
                  <w:vMerge w:val="restart"/>
                  <w:tcBorders>
                    <w:top w:val="nil"/>
                    <w:left w:val="single" w:color="auto" w:sz="12" w:space="0"/>
                    <w:bottom w:val="single" w:color="auto" w:sz="8" w:space="0"/>
                    <w:right w:val="single" w:color="auto" w:sz="8" w:space="0"/>
                  </w:tcBorders>
                  <w:shd w:val="clear" w:color="auto" w:fill="auto"/>
                  <w:tcMar>
                    <w:left w:w="57" w:type="dxa"/>
                    <w:right w:w="57" w:type="dxa"/>
                  </w:tcMar>
                  <w:vAlign w:val="center"/>
                </w:tcPr>
                <w:p w14:paraId="39CC09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制造</w:t>
                  </w:r>
                </w:p>
                <w:p w14:paraId="5FB93F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单位</w:t>
                  </w:r>
                </w:p>
                <w:p w14:paraId="3481FF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许可</w:t>
                  </w:r>
                </w:p>
              </w:tc>
              <w:tc>
                <w:tcPr>
                  <w:tcW w:w="965" w:type="dxa"/>
                  <w:tcBorders>
                    <w:top w:val="nil"/>
                    <w:left w:val="nil"/>
                    <w:bottom w:val="single" w:color="auto" w:sz="8" w:space="0"/>
                    <w:right w:val="single" w:color="auto" w:sz="8" w:space="0"/>
                  </w:tcBorders>
                  <w:shd w:val="clear" w:color="auto" w:fill="auto"/>
                  <w:tcMar>
                    <w:left w:w="57" w:type="dxa"/>
                    <w:right w:w="57" w:type="dxa"/>
                  </w:tcMar>
                  <w:vAlign w:val="center"/>
                </w:tcPr>
                <w:p w14:paraId="65DDD0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客运索道制造（含安装、修理、改造）</w:t>
                  </w:r>
                </w:p>
              </w:tc>
              <w:tc>
                <w:tcPr>
                  <w:tcW w:w="2126" w:type="dxa"/>
                  <w:tcBorders>
                    <w:top w:val="nil"/>
                    <w:left w:val="nil"/>
                    <w:bottom w:val="single" w:color="auto" w:sz="8" w:space="0"/>
                    <w:right w:val="single" w:color="auto" w:sz="8" w:space="0"/>
                  </w:tcBorders>
                  <w:shd w:val="clear" w:color="auto" w:fill="auto"/>
                  <w:tcMar>
                    <w:left w:w="57" w:type="dxa"/>
                    <w:right w:w="57" w:type="dxa"/>
                  </w:tcMar>
                  <w:vAlign w:val="center"/>
                </w:tcPr>
                <w:p w14:paraId="354E7F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1.客运架空索道（脱挂抱索器索道、双线往复式索道、单线固定抱索器索道）</w:t>
                  </w:r>
                </w:p>
                <w:p w14:paraId="6FCD9C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2.客运缆车</w:t>
                  </w:r>
                </w:p>
                <w:p w14:paraId="2073CF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3.客运拖牵索道</w:t>
                  </w:r>
                </w:p>
              </w:tc>
              <w:tc>
                <w:tcPr>
                  <w:tcW w:w="2613" w:type="dxa"/>
                  <w:tcBorders>
                    <w:top w:val="nil"/>
                    <w:left w:val="nil"/>
                    <w:bottom w:val="single" w:color="auto" w:sz="8" w:space="0"/>
                    <w:right w:val="single" w:color="auto" w:sz="8" w:space="0"/>
                  </w:tcBorders>
                  <w:shd w:val="clear" w:color="auto" w:fill="auto"/>
                  <w:tcMar>
                    <w:left w:w="57" w:type="dxa"/>
                    <w:right w:w="57" w:type="dxa"/>
                  </w:tcMar>
                  <w:vAlign w:val="center"/>
                </w:tcPr>
                <w:p w14:paraId="427C48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无</w:t>
                  </w:r>
                </w:p>
              </w:tc>
              <w:tc>
                <w:tcPr>
                  <w:tcW w:w="2406" w:type="dxa"/>
                  <w:tcBorders>
                    <w:top w:val="nil"/>
                    <w:left w:val="nil"/>
                    <w:bottom w:val="single" w:color="auto" w:sz="8" w:space="0"/>
                    <w:right w:val="single" w:color="auto" w:sz="12" w:space="0"/>
                  </w:tcBorders>
                  <w:shd w:val="clear" w:color="auto" w:fill="auto"/>
                  <w:tcMar>
                    <w:left w:w="57" w:type="dxa"/>
                    <w:right w:w="57" w:type="dxa"/>
                  </w:tcMar>
                  <w:vAlign w:val="center"/>
                </w:tcPr>
                <w:p w14:paraId="651998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无</w:t>
                  </w:r>
                </w:p>
              </w:tc>
            </w:tr>
            <w:tr w14:paraId="02CF7CC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1742" w:hRule="atLeast"/>
                <w:jc w:val="center"/>
              </w:trPr>
              <w:tc>
                <w:tcPr>
                  <w:tcW w:w="710" w:type="dxa"/>
                  <w:vMerge w:val="continue"/>
                  <w:tcBorders>
                    <w:top w:val="nil"/>
                    <w:left w:val="single" w:color="auto" w:sz="12" w:space="0"/>
                    <w:bottom w:val="single" w:color="auto" w:sz="8" w:space="0"/>
                    <w:right w:val="single" w:color="auto" w:sz="8" w:space="0"/>
                  </w:tcBorders>
                  <w:shd w:val="clear" w:color="auto" w:fill="auto"/>
                  <w:tcMar>
                    <w:left w:w="57" w:type="dxa"/>
                    <w:right w:w="57" w:type="dxa"/>
                  </w:tcMar>
                  <w:vAlign w:val="center"/>
                </w:tcPr>
                <w:p w14:paraId="095ECC64">
                  <w:pPr>
                    <w:rPr>
                      <w:rFonts w:hint="eastAsia" w:ascii="宋体"/>
                      <w:sz w:val="24"/>
                      <w:szCs w:val="24"/>
                    </w:rPr>
                  </w:pPr>
                </w:p>
              </w:tc>
              <w:tc>
                <w:tcPr>
                  <w:tcW w:w="965" w:type="dxa"/>
                  <w:tcBorders>
                    <w:top w:val="nil"/>
                    <w:left w:val="nil"/>
                    <w:bottom w:val="single" w:color="auto" w:sz="8" w:space="0"/>
                    <w:right w:val="single" w:color="auto" w:sz="8" w:space="0"/>
                  </w:tcBorders>
                  <w:shd w:val="clear" w:color="auto" w:fill="auto"/>
                  <w:tcMar>
                    <w:left w:w="57" w:type="dxa"/>
                    <w:right w:w="57" w:type="dxa"/>
                  </w:tcMar>
                  <w:vAlign w:val="center"/>
                </w:tcPr>
                <w:p w14:paraId="2ED03C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场（厂）内专用机动车辆制造（含修理、改造）</w:t>
                  </w:r>
                </w:p>
              </w:tc>
              <w:tc>
                <w:tcPr>
                  <w:tcW w:w="2126" w:type="dxa"/>
                  <w:tcBorders>
                    <w:top w:val="nil"/>
                    <w:left w:val="nil"/>
                    <w:bottom w:val="single" w:color="auto" w:sz="8" w:space="0"/>
                    <w:right w:val="single" w:color="auto" w:sz="8" w:space="0"/>
                  </w:tcBorders>
                  <w:shd w:val="clear" w:color="auto" w:fill="auto"/>
                  <w:tcMar>
                    <w:left w:w="57" w:type="dxa"/>
                    <w:right w:w="57" w:type="dxa"/>
                  </w:tcMar>
                  <w:vAlign w:val="center"/>
                </w:tcPr>
                <w:p w14:paraId="13BAA6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无</w:t>
                  </w:r>
                </w:p>
              </w:tc>
              <w:tc>
                <w:tcPr>
                  <w:tcW w:w="2613" w:type="dxa"/>
                  <w:tcBorders>
                    <w:top w:val="nil"/>
                    <w:left w:val="nil"/>
                    <w:bottom w:val="single" w:color="auto" w:sz="8" w:space="0"/>
                    <w:right w:val="single" w:color="auto" w:sz="8" w:space="0"/>
                  </w:tcBorders>
                  <w:shd w:val="clear" w:color="auto" w:fill="auto"/>
                  <w:tcMar>
                    <w:left w:w="57" w:type="dxa"/>
                    <w:right w:w="57" w:type="dxa"/>
                  </w:tcMar>
                  <w:vAlign w:val="center"/>
                </w:tcPr>
                <w:p w14:paraId="52512D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1.机动工业车辆（叉车）</w:t>
                  </w:r>
                </w:p>
                <w:p w14:paraId="2893E5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2.非公路用旅游观光车辆（观光车、观光列车）</w:t>
                  </w:r>
                </w:p>
              </w:tc>
              <w:tc>
                <w:tcPr>
                  <w:tcW w:w="2406" w:type="dxa"/>
                  <w:tcBorders>
                    <w:top w:val="nil"/>
                    <w:left w:val="nil"/>
                    <w:bottom w:val="single" w:color="auto" w:sz="8" w:space="0"/>
                    <w:right w:val="single" w:color="auto" w:sz="12" w:space="0"/>
                  </w:tcBorders>
                  <w:shd w:val="clear" w:color="auto" w:fill="auto"/>
                  <w:tcMar>
                    <w:left w:w="57" w:type="dxa"/>
                    <w:right w:w="57" w:type="dxa"/>
                  </w:tcMar>
                  <w:vAlign w:val="center"/>
                </w:tcPr>
                <w:p w14:paraId="5E18A8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观光车：额定载客人数（含驾驶人员）6—23人、且最大运行速度≤30Km/h;</w:t>
                  </w:r>
                </w:p>
                <w:p w14:paraId="74ED26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观光列车：额定载客人数（含驾驶人员和安全员）≤72人、且最大运行速度≤20Km/h。</w:t>
                  </w:r>
                </w:p>
              </w:tc>
            </w:tr>
            <w:tr w14:paraId="7CA1BE5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317" w:hRule="atLeast"/>
                <w:jc w:val="center"/>
              </w:trPr>
              <w:tc>
                <w:tcPr>
                  <w:tcW w:w="710" w:type="dxa"/>
                  <w:vMerge w:val="continue"/>
                  <w:tcBorders>
                    <w:top w:val="nil"/>
                    <w:left w:val="single" w:color="auto" w:sz="12" w:space="0"/>
                    <w:bottom w:val="single" w:color="auto" w:sz="8" w:space="0"/>
                    <w:right w:val="single" w:color="auto" w:sz="8" w:space="0"/>
                  </w:tcBorders>
                  <w:shd w:val="clear" w:color="auto" w:fill="auto"/>
                  <w:tcMar>
                    <w:left w:w="57" w:type="dxa"/>
                    <w:right w:w="57" w:type="dxa"/>
                  </w:tcMar>
                  <w:vAlign w:val="center"/>
                </w:tcPr>
                <w:p w14:paraId="1878935D">
                  <w:pPr>
                    <w:rPr>
                      <w:rFonts w:hint="eastAsia" w:ascii="宋体"/>
                      <w:sz w:val="24"/>
                      <w:szCs w:val="24"/>
                    </w:rPr>
                  </w:pPr>
                </w:p>
              </w:tc>
              <w:tc>
                <w:tcPr>
                  <w:tcW w:w="965" w:type="dxa"/>
                  <w:tcBorders>
                    <w:top w:val="nil"/>
                    <w:left w:val="nil"/>
                    <w:bottom w:val="single" w:color="auto" w:sz="8" w:space="0"/>
                    <w:right w:val="single" w:color="auto" w:sz="8" w:space="0"/>
                  </w:tcBorders>
                  <w:shd w:val="clear" w:color="auto" w:fill="auto"/>
                  <w:tcMar>
                    <w:left w:w="57" w:type="dxa"/>
                    <w:right w:w="57" w:type="dxa"/>
                  </w:tcMar>
                  <w:vAlign w:val="center"/>
                </w:tcPr>
                <w:p w14:paraId="04F1F2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大型游乐设施制造（含安装、修理、改造）</w:t>
                  </w:r>
                </w:p>
              </w:tc>
              <w:tc>
                <w:tcPr>
                  <w:tcW w:w="2126" w:type="dxa"/>
                  <w:tcBorders>
                    <w:top w:val="nil"/>
                    <w:left w:val="nil"/>
                    <w:bottom w:val="single" w:color="auto" w:sz="8" w:space="0"/>
                    <w:right w:val="single" w:color="auto" w:sz="8" w:space="0"/>
                  </w:tcBorders>
                  <w:shd w:val="clear" w:color="auto" w:fill="auto"/>
                  <w:tcMar>
                    <w:left w:w="57" w:type="dxa"/>
                    <w:right w:w="57" w:type="dxa"/>
                  </w:tcMar>
                  <w:vAlign w:val="center"/>
                </w:tcPr>
                <w:p w14:paraId="4ADE19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无</w:t>
                  </w:r>
                </w:p>
              </w:tc>
              <w:tc>
                <w:tcPr>
                  <w:tcW w:w="2613" w:type="dxa"/>
                  <w:tcBorders>
                    <w:top w:val="nil"/>
                    <w:left w:val="nil"/>
                    <w:bottom w:val="single" w:color="auto" w:sz="8" w:space="0"/>
                    <w:right w:val="single" w:color="auto" w:sz="8" w:space="0"/>
                  </w:tcBorders>
                  <w:shd w:val="clear" w:color="auto" w:fill="auto"/>
                  <w:tcMar>
                    <w:left w:w="57" w:type="dxa"/>
                    <w:right w:w="57" w:type="dxa"/>
                  </w:tcMar>
                  <w:vAlign w:val="center"/>
                </w:tcPr>
                <w:p w14:paraId="75265B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1.滑行和旋转类（含游乐车辆和无动力类）（A、B）</w:t>
                  </w:r>
                </w:p>
                <w:p w14:paraId="327479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2.游乐车辆和无动力类</w:t>
                  </w:r>
                </w:p>
                <w:p w14:paraId="7DA1F0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3.水上游乐设施</w:t>
                  </w:r>
                </w:p>
              </w:tc>
              <w:tc>
                <w:tcPr>
                  <w:tcW w:w="2406" w:type="dxa"/>
                  <w:tcBorders>
                    <w:top w:val="nil"/>
                    <w:left w:val="nil"/>
                    <w:bottom w:val="single" w:color="auto" w:sz="8" w:space="0"/>
                    <w:right w:val="single" w:color="auto" w:sz="12" w:space="0"/>
                  </w:tcBorders>
                  <w:shd w:val="clear" w:color="auto" w:fill="auto"/>
                  <w:tcMar>
                    <w:left w:w="57" w:type="dxa"/>
                    <w:right w:w="57" w:type="dxa"/>
                  </w:tcMar>
                  <w:vAlign w:val="center"/>
                </w:tcPr>
                <w:p w14:paraId="52549D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许可参数级别见注七。</w:t>
                  </w:r>
                </w:p>
              </w:tc>
            </w:tr>
            <w:tr w14:paraId="521145E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710" w:type="dxa"/>
                  <w:vMerge w:val="restart"/>
                  <w:tcBorders>
                    <w:top w:val="nil"/>
                    <w:left w:val="single" w:color="auto" w:sz="12" w:space="0"/>
                    <w:bottom w:val="single" w:color="auto" w:sz="8" w:space="0"/>
                    <w:right w:val="single" w:color="auto" w:sz="8" w:space="0"/>
                  </w:tcBorders>
                  <w:shd w:val="clear" w:color="auto" w:fill="auto"/>
                  <w:tcMar>
                    <w:left w:w="57" w:type="dxa"/>
                    <w:right w:w="57" w:type="dxa"/>
                  </w:tcMar>
                  <w:vAlign w:val="center"/>
                </w:tcPr>
                <w:p w14:paraId="1254BE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安装</w:t>
                  </w:r>
                </w:p>
                <w:p w14:paraId="27227C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改造修理</w:t>
                  </w:r>
                </w:p>
                <w:p w14:paraId="58B480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单位许可</w:t>
                  </w:r>
                </w:p>
              </w:tc>
              <w:tc>
                <w:tcPr>
                  <w:tcW w:w="965" w:type="dxa"/>
                  <w:tcBorders>
                    <w:top w:val="nil"/>
                    <w:left w:val="nil"/>
                    <w:bottom w:val="single" w:color="auto" w:sz="8" w:space="0"/>
                    <w:right w:val="single" w:color="auto" w:sz="8" w:space="0"/>
                  </w:tcBorders>
                  <w:shd w:val="clear" w:color="auto" w:fill="auto"/>
                  <w:tcMar>
                    <w:left w:w="57" w:type="dxa"/>
                    <w:right w:w="57" w:type="dxa"/>
                  </w:tcMar>
                  <w:vAlign w:val="center"/>
                </w:tcPr>
                <w:p w14:paraId="36AF7B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承压类特种设备安装、修理、改造</w:t>
                  </w:r>
                </w:p>
              </w:tc>
              <w:tc>
                <w:tcPr>
                  <w:tcW w:w="2126" w:type="dxa"/>
                  <w:tcBorders>
                    <w:top w:val="nil"/>
                    <w:left w:val="nil"/>
                    <w:bottom w:val="single" w:color="auto" w:sz="8" w:space="0"/>
                    <w:right w:val="single" w:color="auto" w:sz="8" w:space="0"/>
                  </w:tcBorders>
                  <w:shd w:val="clear" w:color="auto" w:fill="auto"/>
                  <w:tcMar>
                    <w:left w:w="57" w:type="dxa"/>
                    <w:right w:w="57" w:type="dxa"/>
                  </w:tcMar>
                  <w:vAlign w:val="center"/>
                </w:tcPr>
                <w:p w14:paraId="572BBD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长输管道安装（含修理、改造）（GA1）</w:t>
                  </w:r>
                </w:p>
                <w:p w14:paraId="3326E3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 </w:t>
                  </w:r>
                </w:p>
              </w:tc>
              <w:tc>
                <w:tcPr>
                  <w:tcW w:w="2613" w:type="dxa"/>
                  <w:tcBorders>
                    <w:top w:val="nil"/>
                    <w:left w:val="nil"/>
                    <w:bottom w:val="single" w:color="auto" w:sz="8" w:space="0"/>
                    <w:right w:val="single" w:color="auto" w:sz="8" w:space="0"/>
                  </w:tcBorders>
                  <w:shd w:val="clear" w:color="auto" w:fill="auto"/>
                  <w:tcMar>
                    <w:left w:w="57" w:type="dxa"/>
                    <w:right w:w="57" w:type="dxa"/>
                  </w:tcMar>
                  <w:vAlign w:val="center"/>
                </w:tcPr>
                <w:p w14:paraId="1B3B87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1.锅炉安装（含修理、改造）（A、B）</w:t>
                  </w:r>
                </w:p>
                <w:p w14:paraId="54E01D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2.长输管道安装（含修理、改造）（GA2）</w:t>
                  </w:r>
                </w:p>
                <w:p w14:paraId="03FFEF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3.公用管道安装（GB1、GB2）</w:t>
                  </w:r>
                </w:p>
                <w:p w14:paraId="06FFD2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4.工业管道安装（GC1、GC2、GCD）</w:t>
                  </w:r>
                </w:p>
              </w:tc>
              <w:tc>
                <w:tcPr>
                  <w:tcW w:w="2406" w:type="dxa"/>
                  <w:tcBorders>
                    <w:top w:val="nil"/>
                    <w:left w:val="nil"/>
                    <w:bottom w:val="single" w:color="auto" w:sz="8" w:space="0"/>
                    <w:right w:val="single" w:color="auto" w:sz="12" w:space="0"/>
                  </w:tcBorders>
                  <w:shd w:val="clear" w:color="auto" w:fill="auto"/>
                  <w:tcMar>
                    <w:left w:w="57" w:type="dxa"/>
                    <w:right w:w="57" w:type="dxa"/>
                  </w:tcMar>
                  <w:vAlign w:val="top"/>
                </w:tcPr>
                <w:p w14:paraId="6C583D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1.锅炉安装许可参数级别见注二。</w:t>
                  </w:r>
                </w:p>
                <w:p w14:paraId="4DE8CD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2.压力管道安装许可参数级别见注一。</w:t>
                  </w:r>
                </w:p>
                <w:p w14:paraId="1E07B3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3.固定式压力容器安装不单独进行许可，各类车用气瓶安装无需许可。</w:t>
                  </w:r>
                </w:p>
                <w:p w14:paraId="04F7F0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4.可以从事压力容器、压力管道安装的生产单位资质规定见注八。</w:t>
                  </w:r>
                </w:p>
                <w:p w14:paraId="4ECC45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5.压力容器改造和重大修理由取得相应级别制造许可的单位进行，不单独进行许可；A2级压力容器制造单位可以修理和改造A1级大型高压容器。</w:t>
                  </w:r>
                </w:p>
                <w:p w14:paraId="3C17AC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6.公用管道、工业管道改造和重大修理由取得相应级别安装许可的单位进行，不单独进行许可。</w:t>
                  </w:r>
                </w:p>
              </w:tc>
            </w:tr>
            <w:tr w14:paraId="15EC2C8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jc w:val="center"/>
              </w:trPr>
              <w:tc>
                <w:tcPr>
                  <w:tcW w:w="710" w:type="dxa"/>
                  <w:vMerge w:val="continue"/>
                  <w:tcBorders>
                    <w:top w:val="nil"/>
                    <w:left w:val="single" w:color="auto" w:sz="12" w:space="0"/>
                    <w:bottom w:val="single" w:color="auto" w:sz="8" w:space="0"/>
                    <w:right w:val="single" w:color="auto" w:sz="8" w:space="0"/>
                  </w:tcBorders>
                  <w:shd w:val="clear" w:color="auto" w:fill="auto"/>
                  <w:tcMar>
                    <w:left w:w="57" w:type="dxa"/>
                    <w:right w:w="57" w:type="dxa"/>
                  </w:tcMar>
                  <w:vAlign w:val="center"/>
                </w:tcPr>
                <w:p w14:paraId="6F2AC255">
                  <w:pPr>
                    <w:rPr>
                      <w:rFonts w:hint="eastAsia" w:ascii="宋体"/>
                      <w:sz w:val="24"/>
                      <w:szCs w:val="24"/>
                    </w:rPr>
                  </w:pPr>
                </w:p>
              </w:tc>
              <w:tc>
                <w:tcPr>
                  <w:tcW w:w="965" w:type="dxa"/>
                  <w:tcBorders>
                    <w:top w:val="nil"/>
                    <w:left w:val="nil"/>
                    <w:bottom w:val="single" w:color="auto" w:sz="8" w:space="0"/>
                    <w:right w:val="single" w:color="auto" w:sz="8" w:space="0"/>
                  </w:tcBorders>
                  <w:shd w:val="clear" w:color="auto" w:fill="auto"/>
                  <w:tcMar>
                    <w:left w:w="57" w:type="dxa"/>
                    <w:right w:w="57" w:type="dxa"/>
                  </w:tcMar>
                  <w:vAlign w:val="center"/>
                </w:tcPr>
                <w:p w14:paraId="05F4D9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电梯</w:t>
                  </w:r>
                </w:p>
                <w:p w14:paraId="724E26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安装（含修理）</w:t>
                  </w:r>
                </w:p>
              </w:tc>
              <w:tc>
                <w:tcPr>
                  <w:tcW w:w="2126" w:type="dxa"/>
                  <w:tcBorders>
                    <w:top w:val="nil"/>
                    <w:left w:val="nil"/>
                    <w:bottom w:val="single" w:color="auto" w:sz="8" w:space="0"/>
                    <w:right w:val="single" w:color="auto" w:sz="8" w:space="0"/>
                  </w:tcBorders>
                  <w:shd w:val="clear" w:color="auto" w:fill="auto"/>
                  <w:tcMar>
                    <w:left w:w="57" w:type="dxa"/>
                    <w:right w:w="57" w:type="dxa"/>
                  </w:tcMar>
                  <w:vAlign w:val="center"/>
                </w:tcPr>
                <w:p w14:paraId="508CAD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无</w:t>
                  </w:r>
                </w:p>
              </w:tc>
              <w:tc>
                <w:tcPr>
                  <w:tcW w:w="2613" w:type="dxa"/>
                  <w:tcBorders>
                    <w:top w:val="nil"/>
                    <w:left w:val="nil"/>
                    <w:bottom w:val="single" w:color="auto" w:sz="8" w:space="0"/>
                    <w:right w:val="single" w:color="auto" w:sz="8" w:space="0"/>
                  </w:tcBorders>
                  <w:shd w:val="clear" w:color="auto" w:fill="auto"/>
                  <w:tcMar>
                    <w:left w:w="57" w:type="dxa"/>
                    <w:right w:w="57" w:type="dxa"/>
                  </w:tcMar>
                  <w:vAlign w:val="center"/>
                </w:tcPr>
                <w:p w14:paraId="423D1A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1.曳引驱动乘客电梯（含消防员电梯）（A1 、A2、B）</w:t>
                  </w:r>
                </w:p>
                <w:p w14:paraId="3F578C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2.曳引驱动载货电梯和强制驱动载货电梯（含防爆电梯中的载货电梯）</w:t>
                  </w:r>
                </w:p>
                <w:p w14:paraId="59196F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3.自动扶梯与自动人行道</w:t>
                  </w:r>
                </w:p>
                <w:p w14:paraId="548570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4.液压驱动电梯</w:t>
                  </w:r>
                </w:p>
                <w:p w14:paraId="131332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5.杂物电梯（含防爆电梯中的杂物电梯）</w:t>
                  </w:r>
                </w:p>
              </w:tc>
              <w:tc>
                <w:tcPr>
                  <w:tcW w:w="2406" w:type="dxa"/>
                  <w:tcBorders>
                    <w:top w:val="nil"/>
                    <w:left w:val="nil"/>
                    <w:bottom w:val="single" w:color="auto" w:sz="8" w:space="0"/>
                    <w:right w:val="single" w:color="auto" w:sz="12" w:space="0"/>
                  </w:tcBorders>
                  <w:shd w:val="clear" w:color="auto" w:fill="auto"/>
                  <w:tcMar>
                    <w:left w:w="57" w:type="dxa"/>
                    <w:right w:w="57" w:type="dxa"/>
                  </w:tcMar>
                  <w:vAlign w:val="center"/>
                </w:tcPr>
                <w:p w14:paraId="020C75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许可参数级别见注五。</w:t>
                  </w:r>
                </w:p>
                <w:p w14:paraId="339E9C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 </w:t>
                  </w:r>
                </w:p>
              </w:tc>
            </w:tr>
            <w:tr w14:paraId="0EB2BB5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jc w:val="center"/>
              </w:trPr>
              <w:tc>
                <w:tcPr>
                  <w:tcW w:w="710" w:type="dxa"/>
                  <w:vMerge w:val="continue"/>
                  <w:tcBorders>
                    <w:top w:val="nil"/>
                    <w:left w:val="single" w:color="auto" w:sz="12" w:space="0"/>
                    <w:bottom w:val="single" w:color="auto" w:sz="8" w:space="0"/>
                    <w:right w:val="single" w:color="auto" w:sz="8" w:space="0"/>
                  </w:tcBorders>
                  <w:shd w:val="clear" w:color="auto" w:fill="auto"/>
                  <w:tcMar>
                    <w:left w:w="57" w:type="dxa"/>
                    <w:right w:w="57" w:type="dxa"/>
                  </w:tcMar>
                  <w:vAlign w:val="center"/>
                </w:tcPr>
                <w:p w14:paraId="4923082D">
                  <w:pPr>
                    <w:rPr>
                      <w:rFonts w:hint="eastAsia" w:ascii="宋体"/>
                      <w:sz w:val="24"/>
                      <w:szCs w:val="24"/>
                    </w:rPr>
                  </w:pPr>
                </w:p>
              </w:tc>
              <w:tc>
                <w:tcPr>
                  <w:tcW w:w="965" w:type="dxa"/>
                  <w:tcBorders>
                    <w:top w:val="nil"/>
                    <w:left w:val="nil"/>
                    <w:bottom w:val="single" w:color="auto" w:sz="8" w:space="0"/>
                    <w:right w:val="single" w:color="auto" w:sz="8" w:space="0"/>
                  </w:tcBorders>
                  <w:shd w:val="clear" w:color="auto" w:fill="auto"/>
                  <w:tcMar>
                    <w:left w:w="57" w:type="dxa"/>
                    <w:right w:w="57" w:type="dxa"/>
                  </w:tcMar>
                  <w:vAlign w:val="center"/>
                </w:tcPr>
                <w:p w14:paraId="461965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起重机械安装（含修理）</w:t>
                  </w:r>
                </w:p>
              </w:tc>
              <w:tc>
                <w:tcPr>
                  <w:tcW w:w="2126" w:type="dxa"/>
                  <w:tcBorders>
                    <w:top w:val="nil"/>
                    <w:left w:val="nil"/>
                    <w:bottom w:val="single" w:color="auto" w:sz="8" w:space="0"/>
                    <w:right w:val="single" w:color="auto" w:sz="8" w:space="0"/>
                  </w:tcBorders>
                  <w:shd w:val="clear" w:color="auto" w:fill="auto"/>
                  <w:tcMar>
                    <w:left w:w="57" w:type="dxa"/>
                    <w:right w:w="57" w:type="dxa"/>
                  </w:tcMar>
                  <w:vAlign w:val="center"/>
                </w:tcPr>
                <w:p w14:paraId="40F219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无</w:t>
                  </w:r>
                </w:p>
              </w:tc>
              <w:tc>
                <w:tcPr>
                  <w:tcW w:w="2613" w:type="dxa"/>
                  <w:tcBorders>
                    <w:top w:val="nil"/>
                    <w:left w:val="nil"/>
                    <w:bottom w:val="single" w:color="auto" w:sz="8" w:space="0"/>
                    <w:right w:val="single" w:color="auto" w:sz="8" w:space="0"/>
                  </w:tcBorders>
                  <w:shd w:val="clear" w:color="auto" w:fill="auto"/>
                  <w:tcMar>
                    <w:left w:w="57" w:type="dxa"/>
                    <w:right w:w="57" w:type="dxa"/>
                  </w:tcMar>
                  <w:vAlign w:val="center"/>
                </w:tcPr>
                <w:p w14:paraId="1744F4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105"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1.桥式、门式起重机（A、B））</w:t>
                  </w:r>
                </w:p>
                <w:p w14:paraId="37B009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105"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2.流动式起重机（A、B）</w:t>
                  </w:r>
                </w:p>
                <w:p w14:paraId="00C1CD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105"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3.门座式起重机（A、B）</w:t>
                  </w:r>
                </w:p>
                <w:p w14:paraId="6EC66B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105"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4.机械式停车设备</w:t>
                  </w:r>
                </w:p>
                <w:p w14:paraId="6797F8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105"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5.塔式起重机、升降机</w:t>
                  </w:r>
                </w:p>
                <w:p w14:paraId="534D96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105"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6.缆索式起重机</w:t>
                  </w:r>
                </w:p>
                <w:p w14:paraId="14DE21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7.桅杆式起重机</w:t>
                  </w:r>
                </w:p>
              </w:tc>
              <w:tc>
                <w:tcPr>
                  <w:tcW w:w="2406" w:type="dxa"/>
                  <w:tcBorders>
                    <w:top w:val="nil"/>
                    <w:left w:val="nil"/>
                    <w:bottom w:val="single" w:color="auto" w:sz="8" w:space="0"/>
                    <w:right w:val="single" w:color="auto" w:sz="12" w:space="0"/>
                  </w:tcBorders>
                  <w:shd w:val="clear" w:color="auto" w:fill="auto"/>
                  <w:tcMar>
                    <w:left w:w="57" w:type="dxa"/>
                    <w:right w:w="57" w:type="dxa"/>
                  </w:tcMar>
                  <w:vAlign w:val="center"/>
                </w:tcPr>
                <w:p w14:paraId="2388E2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许可参数级别见注六。</w:t>
                  </w:r>
                </w:p>
              </w:tc>
            </w:tr>
            <w:tr w14:paraId="606106C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jc w:val="center"/>
              </w:trPr>
              <w:tc>
                <w:tcPr>
                  <w:tcW w:w="710" w:type="dxa"/>
                  <w:vMerge w:val="continue"/>
                  <w:tcBorders>
                    <w:top w:val="nil"/>
                    <w:left w:val="single" w:color="auto" w:sz="12" w:space="0"/>
                    <w:bottom w:val="single" w:color="auto" w:sz="8" w:space="0"/>
                    <w:right w:val="single" w:color="auto" w:sz="8" w:space="0"/>
                  </w:tcBorders>
                  <w:shd w:val="clear" w:color="auto" w:fill="auto"/>
                  <w:tcMar>
                    <w:left w:w="57" w:type="dxa"/>
                    <w:right w:w="57" w:type="dxa"/>
                  </w:tcMar>
                  <w:vAlign w:val="center"/>
                </w:tcPr>
                <w:p w14:paraId="75E54DEA">
                  <w:pPr>
                    <w:rPr>
                      <w:rFonts w:hint="eastAsia" w:ascii="宋体"/>
                      <w:sz w:val="24"/>
                      <w:szCs w:val="24"/>
                    </w:rPr>
                  </w:pPr>
                </w:p>
              </w:tc>
              <w:tc>
                <w:tcPr>
                  <w:tcW w:w="965" w:type="dxa"/>
                  <w:tcBorders>
                    <w:top w:val="nil"/>
                    <w:left w:val="nil"/>
                    <w:bottom w:val="single" w:color="auto" w:sz="8" w:space="0"/>
                    <w:right w:val="single" w:color="auto" w:sz="8" w:space="0"/>
                  </w:tcBorders>
                  <w:shd w:val="clear" w:color="auto" w:fill="auto"/>
                  <w:tcMar>
                    <w:left w:w="57" w:type="dxa"/>
                    <w:right w:w="57" w:type="dxa"/>
                  </w:tcMar>
                  <w:vAlign w:val="center"/>
                </w:tcPr>
                <w:p w14:paraId="552C90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客运索道安装（含修理）</w:t>
                  </w:r>
                </w:p>
              </w:tc>
              <w:tc>
                <w:tcPr>
                  <w:tcW w:w="2126" w:type="dxa"/>
                  <w:tcBorders>
                    <w:top w:val="nil"/>
                    <w:left w:val="nil"/>
                    <w:bottom w:val="single" w:color="auto" w:sz="8" w:space="0"/>
                    <w:right w:val="single" w:color="auto" w:sz="8" w:space="0"/>
                  </w:tcBorders>
                  <w:shd w:val="clear" w:color="auto" w:fill="auto"/>
                  <w:tcMar>
                    <w:left w:w="57" w:type="dxa"/>
                    <w:right w:w="57" w:type="dxa"/>
                  </w:tcMar>
                  <w:vAlign w:val="center"/>
                </w:tcPr>
                <w:p w14:paraId="78F03E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无</w:t>
                  </w:r>
                </w:p>
              </w:tc>
              <w:tc>
                <w:tcPr>
                  <w:tcW w:w="2613" w:type="dxa"/>
                  <w:tcBorders>
                    <w:top w:val="nil"/>
                    <w:left w:val="nil"/>
                    <w:bottom w:val="single" w:color="auto" w:sz="8" w:space="0"/>
                    <w:right w:val="single" w:color="auto" w:sz="8" w:space="0"/>
                  </w:tcBorders>
                  <w:shd w:val="clear" w:color="auto" w:fill="auto"/>
                  <w:tcMar>
                    <w:left w:w="57" w:type="dxa"/>
                    <w:right w:w="57" w:type="dxa"/>
                  </w:tcMar>
                  <w:vAlign w:val="center"/>
                </w:tcPr>
                <w:p w14:paraId="63E437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1.客运架空索道（脱挂抱索器索道、双线往复式索道、单线固定抱索器索道）</w:t>
                  </w:r>
                </w:p>
                <w:p w14:paraId="4DCB0E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2.客运缆车</w:t>
                  </w:r>
                </w:p>
                <w:p w14:paraId="476883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3.客运拖牵索道</w:t>
                  </w:r>
                </w:p>
              </w:tc>
              <w:tc>
                <w:tcPr>
                  <w:tcW w:w="2406" w:type="dxa"/>
                  <w:tcBorders>
                    <w:top w:val="nil"/>
                    <w:left w:val="nil"/>
                    <w:bottom w:val="single" w:color="auto" w:sz="8" w:space="0"/>
                    <w:right w:val="single" w:color="auto" w:sz="12" w:space="0"/>
                  </w:tcBorders>
                  <w:shd w:val="clear" w:color="auto" w:fill="auto"/>
                  <w:tcMar>
                    <w:left w:w="57" w:type="dxa"/>
                    <w:right w:w="57" w:type="dxa"/>
                  </w:tcMar>
                  <w:vAlign w:val="top"/>
                </w:tcPr>
                <w:p w14:paraId="245D16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 </w:t>
                  </w:r>
                </w:p>
                <w:p w14:paraId="46E211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 </w:t>
                  </w:r>
                </w:p>
                <w:p w14:paraId="2AB3C7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 </w:t>
                  </w:r>
                </w:p>
              </w:tc>
            </w:tr>
            <w:tr w14:paraId="0D41E9C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1216" w:hRule="atLeast"/>
                <w:jc w:val="center"/>
              </w:trPr>
              <w:tc>
                <w:tcPr>
                  <w:tcW w:w="710" w:type="dxa"/>
                  <w:vMerge w:val="continue"/>
                  <w:tcBorders>
                    <w:top w:val="nil"/>
                    <w:left w:val="single" w:color="auto" w:sz="12" w:space="0"/>
                    <w:bottom w:val="single" w:color="auto" w:sz="8" w:space="0"/>
                    <w:right w:val="single" w:color="auto" w:sz="8" w:space="0"/>
                  </w:tcBorders>
                  <w:shd w:val="clear" w:color="auto" w:fill="auto"/>
                  <w:tcMar>
                    <w:left w:w="57" w:type="dxa"/>
                    <w:right w:w="57" w:type="dxa"/>
                  </w:tcMar>
                  <w:vAlign w:val="center"/>
                </w:tcPr>
                <w:p w14:paraId="27384FC0">
                  <w:pPr>
                    <w:rPr>
                      <w:rFonts w:hint="eastAsia" w:ascii="宋体"/>
                      <w:sz w:val="24"/>
                      <w:szCs w:val="24"/>
                    </w:rPr>
                  </w:pPr>
                </w:p>
              </w:tc>
              <w:tc>
                <w:tcPr>
                  <w:tcW w:w="965" w:type="dxa"/>
                  <w:tcBorders>
                    <w:top w:val="nil"/>
                    <w:left w:val="nil"/>
                    <w:bottom w:val="single" w:color="auto" w:sz="8" w:space="0"/>
                    <w:right w:val="single" w:color="auto" w:sz="8" w:space="0"/>
                  </w:tcBorders>
                  <w:shd w:val="clear" w:color="auto" w:fill="auto"/>
                  <w:tcMar>
                    <w:left w:w="57" w:type="dxa"/>
                    <w:right w:w="57" w:type="dxa"/>
                  </w:tcMar>
                  <w:vAlign w:val="center"/>
                </w:tcPr>
                <w:p w14:paraId="3463D2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大型游乐设施安装（含修理）</w:t>
                  </w:r>
                </w:p>
              </w:tc>
              <w:tc>
                <w:tcPr>
                  <w:tcW w:w="2126" w:type="dxa"/>
                  <w:tcBorders>
                    <w:top w:val="nil"/>
                    <w:left w:val="nil"/>
                    <w:bottom w:val="single" w:color="auto" w:sz="8" w:space="0"/>
                    <w:right w:val="single" w:color="auto" w:sz="8" w:space="0"/>
                  </w:tcBorders>
                  <w:shd w:val="clear" w:color="auto" w:fill="auto"/>
                  <w:tcMar>
                    <w:left w:w="57" w:type="dxa"/>
                    <w:right w:w="57" w:type="dxa"/>
                  </w:tcMar>
                  <w:vAlign w:val="center"/>
                </w:tcPr>
                <w:p w14:paraId="35FBA7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无</w:t>
                  </w:r>
                </w:p>
              </w:tc>
              <w:tc>
                <w:tcPr>
                  <w:tcW w:w="2613" w:type="dxa"/>
                  <w:tcBorders>
                    <w:top w:val="nil"/>
                    <w:left w:val="nil"/>
                    <w:bottom w:val="single" w:color="auto" w:sz="8" w:space="0"/>
                    <w:right w:val="single" w:color="auto" w:sz="8" w:space="0"/>
                  </w:tcBorders>
                  <w:shd w:val="clear" w:color="auto" w:fill="auto"/>
                  <w:tcMar>
                    <w:left w:w="57" w:type="dxa"/>
                    <w:right w:w="57" w:type="dxa"/>
                  </w:tcMar>
                  <w:vAlign w:val="center"/>
                </w:tcPr>
                <w:p w14:paraId="50B3DA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1.滑行和旋转类（含游乐车辆和无动力类）（A、B）</w:t>
                  </w:r>
                </w:p>
                <w:p w14:paraId="2FD309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2. 游乐车辆和无动力类</w:t>
                  </w:r>
                </w:p>
                <w:p w14:paraId="7987B0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3.水上游乐设施</w:t>
                  </w:r>
                </w:p>
              </w:tc>
              <w:tc>
                <w:tcPr>
                  <w:tcW w:w="2406" w:type="dxa"/>
                  <w:tcBorders>
                    <w:top w:val="nil"/>
                    <w:left w:val="nil"/>
                    <w:bottom w:val="single" w:color="auto" w:sz="8" w:space="0"/>
                    <w:right w:val="single" w:color="auto" w:sz="12" w:space="0"/>
                  </w:tcBorders>
                  <w:shd w:val="clear" w:color="auto" w:fill="auto"/>
                  <w:tcMar>
                    <w:left w:w="57" w:type="dxa"/>
                    <w:right w:w="57" w:type="dxa"/>
                  </w:tcMar>
                  <w:vAlign w:val="center"/>
                </w:tcPr>
                <w:p w14:paraId="3B9186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许可参数级别见注七。</w:t>
                  </w:r>
                </w:p>
              </w:tc>
            </w:tr>
            <w:tr w14:paraId="7B07A60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1079" w:hRule="atLeast"/>
                <w:jc w:val="center"/>
              </w:trPr>
              <w:tc>
                <w:tcPr>
                  <w:tcW w:w="710" w:type="dxa"/>
                  <w:vMerge w:val="continue"/>
                  <w:tcBorders>
                    <w:top w:val="nil"/>
                    <w:left w:val="single" w:color="auto" w:sz="12" w:space="0"/>
                    <w:bottom w:val="single" w:color="auto" w:sz="8" w:space="0"/>
                    <w:right w:val="single" w:color="auto" w:sz="8" w:space="0"/>
                  </w:tcBorders>
                  <w:shd w:val="clear" w:color="auto" w:fill="auto"/>
                  <w:tcMar>
                    <w:left w:w="57" w:type="dxa"/>
                    <w:right w:w="57" w:type="dxa"/>
                  </w:tcMar>
                  <w:vAlign w:val="center"/>
                </w:tcPr>
                <w:p w14:paraId="62780BBF">
                  <w:pPr>
                    <w:rPr>
                      <w:rFonts w:hint="eastAsia" w:ascii="宋体"/>
                      <w:sz w:val="24"/>
                      <w:szCs w:val="24"/>
                    </w:rPr>
                  </w:pPr>
                </w:p>
              </w:tc>
              <w:tc>
                <w:tcPr>
                  <w:tcW w:w="965" w:type="dxa"/>
                  <w:tcBorders>
                    <w:top w:val="nil"/>
                    <w:left w:val="nil"/>
                    <w:bottom w:val="single" w:color="auto" w:sz="8" w:space="0"/>
                    <w:right w:val="single" w:color="auto" w:sz="8" w:space="0"/>
                  </w:tcBorders>
                  <w:shd w:val="clear" w:color="auto" w:fill="auto"/>
                  <w:tcMar>
                    <w:left w:w="57" w:type="dxa"/>
                    <w:right w:w="57" w:type="dxa"/>
                  </w:tcMar>
                  <w:vAlign w:val="center"/>
                </w:tcPr>
                <w:p w14:paraId="6BC0B4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场（厂）内专用机动车辆修理</w:t>
                  </w:r>
                </w:p>
              </w:tc>
              <w:tc>
                <w:tcPr>
                  <w:tcW w:w="2126" w:type="dxa"/>
                  <w:tcBorders>
                    <w:top w:val="nil"/>
                    <w:left w:val="nil"/>
                    <w:bottom w:val="single" w:color="auto" w:sz="8" w:space="0"/>
                    <w:right w:val="single" w:color="auto" w:sz="8" w:space="0"/>
                  </w:tcBorders>
                  <w:shd w:val="clear" w:color="auto" w:fill="auto"/>
                  <w:tcMar>
                    <w:left w:w="57" w:type="dxa"/>
                    <w:right w:w="57" w:type="dxa"/>
                  </w:tcMar>
                  <w:vAlign w:val="center"/>
                </w:tcPr>
                <w:p w14:paraId="393064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无</w:t>
                  </w:r>
                </w:p>
              </w:tc>
              <w:tc>
                <w:tcPr>
                  <w:tcW w:w="2613" w:type="dxa"/>
                  <w:tcBorders>
                    <w:top w:val="nil"/>
                    <w:left w:val="nil"/>
                    <w:bottom w:val="single" w:color="auto" w:sz="8" w:space="0"/>
                    <w:right w:val="single" w:color="auto" w:sz="8" w:space="0"/>
                  </w:tcBorders>
                  <w:shd w:val="clear" w:color="auto" w:fill="auto"/>
                  <w:tcMar>
                    <w:left w:w="57" w:type="dxa"/>
                    <w:right w:w="57" w:type="dxa"/>
                  </w:tcMar>
                  <w:vAlign w:val="center"/>
                </w:tcPr>
                <w:p w14:paraId="09CC89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1.机动工业车辆（叉车）</w:t>
                  </w:r>
                </w:p>
                <w:p w14:paraId="4769DC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2.非公路用旅游观光车辆（观光车、观光列车）</w:t>
                  </w:r>
                </w:p>
              </w:tc>
              <w:tc>
                <w:tcPr>
                  <w:tcW w:w="2406" w:type="dxa"/>
                  <w:tcBorders>
                    <w:top w:val="nil"/>
                    <w:left w:val="nil"/>
                    <w:bottom w:val="single" w:color="auto" w:sz="8" w:space="0"/>
                    <w:right w:val="single" w:color="auto" w:sz="12" w:space="0"/>
                  </w:tcBorders>
                  <w:shd w:val="clear" w:color="auto" w:fill="auto"/>
                  <w:tcMar>
                    <w:left w:w="57" w:type="dxa"/>
                    <w:right w:w="57" w:type="dxa"/>
                  </w:tcMar>
                  <w:vAlign w:val="top"/>
                </w:tcPr>
                <w:p w14:paraId="03028D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观光车：额定载客人数（含驾驶人员）6—23人、且最大运行速度≤30Km/h;</w:t>
                  </w:r>
                </w:p>
                <w:p w14:paraId="4D07BB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观光列车：额定载客人数（含驾驶人员和安全员）≤72人、且最大运行速度≤20Km/h。</w:t>
                  </w:r>
                </w:p>
              </w:tc>
            </w:tr>
            <w:tr w14:paraId="667168D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710" w:type="dxa"/>
                  <w:tcBorders>
                    <w:top w:val="nil"/>
                    <w:left w:val="single" w:color="auto" w:sz="12" w:space="0"/>
                    <w:bottom w:val="single" w:color="auto" w:sz="12" w:space="0"/>
                    <w:right w:val="single" w:color="auto" w:sz="8" w:space="0"/>
                  </w:tcBorders>
                  <w:shd w:val="clear" w:color="auto" w:fill="auto"/>
                  <w:tcMar>
                    <w:left w:w="57" w:type="dxa"/>
                    <w:right w:w="57" w:type="dxa"/>
                  </w:tcMar>
                  <w:vAlign w:val="center"/>
                </w:tcPr>
                <w:p w14:paraId="7EE94D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充装</w:t>
                  </w:r>
                </w:p>
                <w:p w14:paraId="050860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单位</w:t>
                  </w:r>
                </w:p>
                <w:p w14:paraId="0AF464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许可</w:t>
                  </w:r>
                </w:p>
              </w:tc>
              <w:tc>
                <w:tcPr>
                  <w:tcW w:w="965" w:type="dxa"/>
                  <w:tcBorders>
                    <w:top w:val="nil"/>
                    <w:left w:val="nil"/>
                    <w:bottom w:val="single" w:color="auto" w:sz="12" w:space="0"/>
                    <w:right w:val="single" w:color="auto" w:sz="8" w:space="0"/>
                  </w:tcBorders>
                  <w:shd w:val="clear" w:color="auto" w:fill="auto"/>
                  <w:tcMar>
                    <w:left w:w="57" w:type="dxa"/>
                    <w:right w:w="57" w:type="dxa"/>
                  </w:tcMar>
                  <w:vAlign w:val="center"/>
                </w:tcPr>
                <w:p w14:paraId="77DB7F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移动式压力容器、气瓶充装</w:t>
                  </w:r>
                </w:p>
              </w:tc>
              <w:tc>
                <w:tcPr>
                  <w:tcW w:w="2126" w:type="dxa"/>
                  <w:tcBorders>
                    <w:top w:val="nil"/>
                    <w:left w:val="nil"/>
                    <w:bottom w:val="single" w:color="auto" w:sz="12" w:space="0"/>
                    <w:right w:val="single" w:color="auto" w:sz="8" w:space="0"/>
                  </w:tcBorders>
                  <w:shd w:val="clear" w:color="auto" w:fill="auto"/>
                  <w:tcMar>
                    <w:left w:w="57" w:type="dxa"/>
                    <w:right w:w="57" w:type="dxa"/>
                  </w:tcMar>
                  <w:vAlign w:val="center"/>
                </w:tcPr>
                <w:p w14:paraId="354B8C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无</w:t>
                  </w:r>
                </w:p>
              </w:tc>
              <w:tc>
                <w:tcPr>
                  <w:tcW w:w="2613" w:type="dxa"/>
                  <w:tcBorders>
                    <w:top w:val="nil"/>
                    <w:left w:val="nil"/>
                    <w:bottom w:val="single" w:color="auto" w:sz="12" w:space="0"/>
                    <w:right w:val="single" w:color="auto" w:sz="8" w:space="0"/>
                  </w:tcBorders>
                  <w:shd w:val="clear" w:color="auto" w:fill="auto"/>
                  <w:tcMar>
                    <w:left w:w="57" w:type="dxa"/>
                    <w:right w:w="57" w:type="dxa"/>
                  </w:tcMar>
                  <w:vAlign w:val="center"/>
                </w:tcPr>
                <w:p w14:paraId="64B381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全部</w:t>
                  </w:r>
                </w:p>
              </w:tc>
              <w:tc>
                <w:tcPr>
                  <w:tcW w:w="2406" w:type="dxa"/>
                  <w:tcBorders>
                    <w:top w:val="nil"/>
                    <w:left w:val="nil"/>
                    <w:bottom w:val="single" w:color="auto" w:sz="12" w:space="0"/>
                    <w:right w:val="single" w:color="auto" w:sz="12" w:space="0"/>
                  </w:tcBorders>
                  <w:shd w:val="clear" w:color="auto" w:fill="auto"/>
                  <w:tcMar>
                    <w:left w:w="57" w:type="dxa"/>
                    <w:right w:w="57" w:type="dxa"/>
                  </w:tcMar>
                  <w:vAlign w:val="center"/>
                </w:tcPr>
                <w:p w14:paraId="21F08E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4" w:lineRule="atLeast"/>
                    <w:ind w:left="0" w:right="0" w:firstLine="0"/>
                    <w:rPr>
                      <w:rFonts w:hint="eastAsia" w:ascii="宋体" w:hAnsi="宋体" w:eastAsia="宋体" w:cs="宋体"/>
                      <w:sz w:val="24"/>
                      <w:szCs w:val="24"/>
                    </w:rPr>
                  </w:pPr>
                  <w:r>
                    <w:rPr>
                      <w:rFonts w:hint="eastAsia" w:ascii="宋体" w:hAnsi="宋体" w:eastAsia="宋体" w:cs="宋体"/>
                      <w:sz w:val="24"/>
                      <w:szCs w:val="24"/>
                    </w:rPr>
                    <w:t> </w:t>
                  </w:r>
                </w:p>
              </w:tc>
            </w:tr>
          </w:tbl>
          <w:p w14:paraId="3E724B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仿宋_GB2312" w:hAnsi="宋体" w:eastAsia="仿宋_GB2312" w:cs="仿宋_GB2312"/>
                <w:i w:val="0"/>
                <w:iCs w:val="0"/>
                <w:caps w:val="0"/>
                <w:color w:val="000000"/>
                <w:spacing w:val="0"/>
                <w:kern w:val="0"/>
                <w:sz w:val="28"/>
                <w:szCs w:val="28"/>
                <w:shd w:val="clear" w:fill="FFFFFF"/>
                <w:lang w:val="en-US" w:eastAsia="zh-CN" w:bidi="ar"/>
              </w:rPr>
              <w:t> </w:t>
            </w:r>
          </w:p>
          <w:p w14:paraId="498718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160" w:right="0" w:firstLine="0"/>
              <w:jc w:val="left"/>
              <w:rPr>
                <w:rFonts w:hint="eastAsia" w:ascii="宋体" w:hAnsi="宋体" w:eastAsia="宋体" w:cs="宋体"/>
                <w:sz w:val="24"/>
                <w:szCs w:val="24"/>
                <w:highlight w:val="yellow"/>
              </w:rPr>
            </w:pPr>
            <w:r>
              <w:rPr>
                <w:rFonts w:hint="default" w:ascii="仿宋_GB2312" w:hAnsi="宋体" w:eastAsia="仿宋_GB2312" w:cs="仿宋_GB2312"/>
                <w:b/>
                <w:bCs/>
                <w:i w:val="0"/>
                <w:iCs w:val="0"/>
                <w:caps w:val="0"/>
                <w:color w:val="000000"/>
                <w:spacing w:val="0"/>
                <w:kern w:val="0"/>
                <w:sz w:val="28"/>
                <w:szCs w:val="28"/>
                <w:highlight w:val="yellow"/>
                <w:shd w:val="clear" w:fill="FFFFFF"/>
                <w:lang w:val="en-US" w:eastAsia="zh-CN" w:bidi="ar"/>
              </w:rPr>
              <w:t>注一：压力管道设计、安装许可参数级别</w:t>
            </w:r>
          </w:p>
          <w:tbl>
            <w:tblPr>
              <w:tblStyle w:val="3"/>
              <w:tblW w:w="0" w:type="auto"/>
              <w:tblInd w:w="-15"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228"/>
              <w:gridCol w:w="5381"/>
              <w:gridCol w:w="1697"/>
            </w:tblGrid>
            <w:tr w14:paraId="5032CD2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439" w:hRule="atLeast"/>
              </w:trPr>
              <w:tc>
                <w:tcPr>
                  <w:tcW w:w="1276" w:type="dxa"/>
                  <w:tcBorders>
                    <w:top w:val="single" w:color="auto" w:sz="12" w:space="0"/>
                    <w:left w:val="single" w:color="auto" w:sz="12" w:space="0"/>
                    <w:bottom w:val="single" w:color="auto" w:sz="8" w:space="0"/>
                    <w:right w:val="single" w:color="auto" w:sz="8" w:space="0"/>
                  </w:tcBorders>
                  <w:shd w:val="clear" w:color="auto" w:fill="auto"/>
                  <w:tcMar>
                    <w:left w:w="108" w:type="dxa"/>
                    <w:right w:w="108" w:type="dxa"/>
                  </w:tcMar>
                  <w:vAlign w:val="center"/>
                </w:tcPr>
                <w:p w14:paraId="4327B2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b/>
                      <w:bCs/>
                      <w:color w:val="000000"/>
                      <w:kern w:val="0"/>
                      <w:sz w:val="21"/>
                      <w:szCs w:val="21"/>
                      <w:lang w:val="en-US" w:eastAsia="zh-CN" w:bidi="ar"/>
                    </w:rPr>
                    <w:t>许可级别</w:t>
                  </w:r>
                </w:p>
              </w:tc>
              <w:tc>
                <w:tcPr>
                  <w:tcW w:w="5729" w:type="dxa"/>
                  <w:tcBorders>
                    <w:top w:val="single" w:color="auto" w:sz="12" w:space="0"/>
                    <w:left w:val="single" w:color="auto" w:sz="8" w:space="0"/>
                    <w:bottom w:val="single" w:color="auto" w:sz="8" w:space="0"/>
                    <w:right w:val="single" w:color="auto" w:sz="8" w:space="0"/>
                  </w:tcBorders>
                  <w:shd w:val="clear" w:color="auto" w:fill="auto"/>
                  <w:tcMar>
                    <w:left w:w="108" w:type="dxa"/>
                    <w:right w:w="108" w:type="dxa"/>
                  </w:tcMar>
                  <w:vAlign w:val="center"/>
                </w:tcPr>
                <w:p w14:paraId="3EE1DB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b/>
                      <w:bCs/>
                      <w:color w:val="000000"/>
                      <w:kern w:val="0"/>
                      <w:sz w:val="21"/>
                      <w:szCs w:val="21"/>
                      <w:lang w:val="en-US" w:eastAsia="zh-CN" w:bidi="ar"/>
                    </w:rPr>
                    <w:t>许可范围</w:t>
                  </w:r>
                </w:p>
              </w:tc>
              <w:tc>
                <w:tcPr>
                  <w:tcW w:w="1784" w:type="dxa"/>
                  <w:tcBorders>
                    <w:top w:val="single" w:color="auto" w:sz="12" w:space="0"/>
                    <w:left w:val="single" w:color="auto" w:sz="8" w:space="0"/>
                    <w:bottom w:val="single" w:color="auto" w:sz="8" w:space="0"/>
                    <w:right w:val="single" w:color="auto" w:sz="12" w:space="0"/>
                  </w:tcBorders>
                  <w:shd w:val="clear" w:color="auto" w:fill="auto"/>
                  <w:tcMar>
                    <w:left w:w="108" w:type="dxa"/>
                    <w:right w:w="108" w:type="dxa"/>
                  </w:tcMar>
                  <w:vAlign w:val="center"/>
                </w:tcPr>
                <w:p w14:paraId="1CBAE2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b/>
                      <w:bCs/>
                      <w:color w:val="000000"/>
                      <w:kern w:val="0"/>
                      <w:sz w:val="21"/>
                      <w:szCs w:val="21"/>
                      <w:lang w:val="en-US" w:eastAsia="zh-CN" w:bidi="ar"/>
                    </w:rPr>
                    <w:t>备注</w:t>
                  </w:r>
                </w:p>
              </w:tc>
            </w:tr>
            <w:tr w14:paraId="568CF9B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34" w:hRule="atLeast"/>
              </w:trPr>
              <w:tc>
                <w:tcPr>
                  <w:tcW w:w="1276" w:type="dxa"/>
                  <w:tcBorders>
                    <w:top w:val="single" w:color="auto" w:sz="8" w:space="0"/>
                    <w:left w:val="single" w:color="auto" w:sz="12" w:space="0"/>
                    <w:bottom w:val="single" w:color="auto" w:sz="8" w:space="0"/>
                    <w:right w:val="single" w:color="auto" w:sz="8" w:space="0"/>
                  </w:tcBorders>
                  <w:shd w:val="clear" w:color="auto" w:fill="auto"/>
                  <w:tcMar>
                    <w:left w:w="108" w:type="dxa"/>
                    <w:right w:w="108" w:type="dxa"/>
                  </w:tcMar>
                  <w:vAlign w:val="center"/>
                </w:tcPr>
                <w:p w14:paraId="4A61A1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Times New Roman" w:hAnsi="Times New Roman" w:eastAsia="宋体" w:cs="Times New Roman"/>
                      <w:color w:val="000000"/>
                      <w:kern w:val="0"/>
                      <w:sz w:val="21"/>
                      <w:szCs w:val="21"/>
                      <w:lang w:val="en-US" w:eastAsia="zh-CN" w:bidi="ar"/>
                    </w:rPr>
                    <w:t>GA1</w:t>
                  </w:r>
                </w:p>
              </w:tc>
              <w:tc>
                <w:tcPr>
                  <w:tcW w:w="572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B1949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设计压力大于4.0MPa（表压，下同）的长输输油输气管道</w:t>
                  </w:r>
                </w:p>
              </w:tc>
              <w:tc>
                <w:tcPr>
                  <w:tcW w:w="1784" w:type="dxa"/>
                  <w:tcBorders>
                    <w:top w:val="single" w:color="auto" w:sz="8" w:space="0"/>
                    <w:left w:val="single" w:color="auto" w:sz="8" w:space="0"/>
                    <w:bottom w:val="single" w:color="auto" w:sz="8" w:space="0"/>
                    <w:right w:val="single" w:color="auto" w:sz="12" w:space="0"/>
                  </w:tcBorders>
                  <w:shd w:val="clear" w:color="auto" w:fill="auto"/>
                  <w:tcMar>
                    <w:left w:w="108" w:type="dxa"/>
                    <w:right w:w="108" w:type="dxa"/>
                  </w:tcMar>
                  <w:vAlign w:val="center"/>
                </w:tcPr>
                <w:p w14:paraId="2BABFF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GA1级覆盖GA2级</w:t>
                  </w:r>
                </w:p>
              </w:tc>
            </w:tr>
            <w:tr w14:paraId="6F10A5B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24" w:hRule="atLeast"/>
              </w:trPr>
              <w:tc>
                <w:tcPr>
                  <w:tcW w:w="1276" w:type="dxa"/>
                  <w:tcBorders>
                    <w:top w:val="single" w:color="auto" w:sz="8" w:space="0"/>
                    <w:left w:val="single" w:color="auto" w:sz="12" w:space="0"/>
                    <w:bottom w:val="single" w:color="auto" w:sz="8" w:space="0"/>
                    <w:right w:val="single" w:color="auto" w:sz="8" w:space="0"/>
                  </w:tcBorders>
                  <w:shd w:val="clear" w:color="auto" w:fill="auto"/>
                  <w:tcMar>
                    <w:left w:w="108" w:type="dxa"/>
                    <w:right w:w="108" w:type="dxa"/>
                  </w:tcMar>
                  <w:vAlign w:val="center"/>
                </w:tcPr>
                <w:p w14:paraId="63363F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Times New Roman" w:hAnsi="Times New Roman" w:eastAsia="宋体" w:cs="Times New Roman"/>
                      <w:color w:val="000000"/>
                      <w:kern w:val="0"/>
                      <w:sz w:val="21"/>
                      <w:szCs w:val="21"/>
                      <w:lang w:val="en-US" w:eastAsia="zh-CN" w:bidi="ar"/>
                    </w:rPr>
                    <w:t>GA2</w:t>
                  </w:r>
                </w:p>
              </w:tc>
              <w:tc>
                <w:tcPr>
                  <w:tcW w:w="572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175AC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GA1级以外的其他长输管道</w:t>
                  </w:r>
                </w:p>
              </w:tc>
              <w:tc>
                <w:tcPr>
                  <w:tcW w:w="1784" w:type="dxa"/>
                  <w:tcBorders>
                    <w:top w:val="single" w:color="auto" w:sz="8" w:space="0"/>
                    <w:left w:val="single" w:color="auto" w:sz="8" w:space="0"/>
                    <w:bottom w:val="single" w:color="auto" w:sz="8" w:space="0"/>
                    <w:right w:val="single" w:color="auto" w:sz="12" w:space="0"/>
                  </w:tcBorders>
                  <w:shd w:val="clear" w:color="auto" w:fill="auto"/>
                  <w:tcMar>
                    <w:left w:w="108" w:type="dxa"/>
                    <w:right w:w="108" w:type="dxa"/>
                  </w:tcMar>
                  <w:vAlign w:val="center"/>
                </w:tcPr>
                <w:p w14:paraId="1D828D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1"/>
                      <w:szCs w:val="21"/>
                      <w:lang w:val="en-US" w:eastAsia="zh-CN" w:bidi="ar"/>
                    </w:rPr>
                    <w:t>—</w:t>
                  </w:r>
                </w:p>
              </w:tc>
            </w:tr>
            <w:tr w14:paraId="1F9B4D8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163" w:hRule="atLeast"/>
              </w:trPr>
              <w:tc>
                <w:tcPr>
                  <w:tcW w:w="1276" w:type="dxa"/>
                  <w:tcBorders>
                    <w:top w:val="single" w:color="auto" w:sz="8" w:space="0"/>
                    <w:left w:val="single" w:color="auto" w:sz="12" w:space="0"/>
                    <w:bottom w:val="single" w:color="auto" w:sz="8" w:space="0"/>
                    <w:right w:val="single" w:color="auto" w:sz="8" w:space="0"/>
                  </w:tcBorders>
                  <w:shd w:val="clear" w:color="auto" w:fill="auto"/>
                  <w:tcMar>
                    <w:left w:w="108" w:type="dxa"/>
                    <w:right w:w="108" w:type="dxa"/>
                  </w:tcMar>
                  <w:vAlign w:val="center"/>
                </w:tcPr>
                <w:p w14:paraId="6A9203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Times New Roman" w:hAnsi="Times New Roman" w:eastAsia="宋体" w:cs="Times New Roman"/>
                      <w:color w:val="000000"/>
                      <w:kern w:val="0"/>
                      <w:sz w:val="21"/>
                      <w:szCs w:val="21"/>
                      <w:lang w:val="en-US" w:eastAsia="zh-CN" w:bidi="ar"/>
                    </w:rPr>
                    <w:t>GB1</w:t>
                  </w:r>
                </w:p>
              </w:tc>
              <w:tc>
                <w:tcPr>
                  <w:tcW w:w="572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E6687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燃气管道</w:t>
                  </w:r>
                </w:p>
              </w:tc>
              <w:tc>
                <w:tcPr>
                  <w:tcW w:w="1784" w:type="dxa"/>
                  <w:tcBorders>
                    <w:top w:val="single" w:color="auto" w:sz="8" w:space="0"/>
                    <w:left w:val="single" w:color="auto" w:sz="8" w:space="0"/>
                    <w:bottom w:val="single" w:color="auto" w:sz="8" w:space="0"/>
                    <w:right w:val="single" w:color="auto" w:sz="12" w:space="0"/>
                  </w:tcBorders>
                  <w:shd w:val="clear" w:color="auto" w:fill="auto"/>
                  <w:tcMar>
                    <w:left w:w="108" w:type="dxa"/>
                    <w:right w:w="108" w:type="dxa"/>
                  </w:tcMar>
                  <w:vAlign w:val="center"/>
                </w:tcPr>
                <w:p w14:paraId="052E28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1"/>
                      <w:szCs w:val="21"/>
                      <w:lang w:val="en-US" w:eastAsia="zh-CN" w:bidi="ar"/>
                    </w:rPr>
                    <w:t>—</w:t>
                  </w:r>
                </w:p>
              </w:tc>
            </w:tr>
            <w:tr w14:paraId="149BC35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163" w:hRule="atLeast"/>
              </w:trPr>
              <w:tc>
                <w:tcPr>
                  <w:tcW w:w="1276" w:type="dxa"/>
                  <w:tcBorders>
                    <w:top w:val="single" w:color="auto" w:sz="8" w:space="0"/>
                    <w:left w:val="single" w:color="auto" w:sz="12" w:space="0"/>
                    <w:bottom w:val="single" w:color="auto" w:sz="8" w:space="0"/>
                    <w:right w:val="single" w:color="auto" w:sz="8" w:space="0"/>
                  </w:tcBorders>
                  <w:shd w:val="clear" w:color="auto" w:fill="auto"/>
                  <w:tcMar>
                    <w:left w:w="108" w:type="dxa"/>
                    <w:right w:w="108" w:type="dxa"/>
                  </w:tcMar>
                  <w:vAlign w:val="center"/>
                </w:tcPr>
                <w:p w14:paraId="422B45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highlight w:val="yellow"/>
                    </w:rPr>
                  </w:pPr>
                  <w:r>
                    <w:rPr>
                      <w:rFonts w:hint="default" w:ascii="Times New Roman" w:hAnsi="Times New Roman" w:eastAsia="宋体" w:cs="Times New Roman"/>
                      <w:color w:val="000000"/>
                      <w:kern w:val="0"/>
                      <w:sz w:val="21"/>
                      <w:szCs w:val="21"/>
                      <w:highlight w:val="yellow"/>
                      <w:lang w:val="en-US" w:eastAsia="zh-CN" w:bidi="ar"/>
                    </w:rPr>
                    <w:t>GB2</w:t>
                  </w:r>
                </w:p>
              </w:tc>
              <w:tc>
                <w:tcPr>
                  <w:tcW w:w="572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61E36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highlight w:val="yellow"/>
                    </w:rPr>
                  </w:pPr>
                  <w:r>
                    <w:rPr>
                      <w:rFonts w:hint="default" w:ascii="方正仿宋简体" w:hAnsi="方正仿宋简体" w:eastAsia="方正仿宋简体" w:cs="方正仿宋简体"/>
                      <w:color w:val="000000"/>
                      <w:kern w:val="0"/>
                      <w:sz w:val="21"/>
                      <w:szCs w:val="21"/>
                      <w:highlight w:val="yellow"/>
                      <w:lang w:val="en-US" w:eastAsia="zh-CN" w:bidi="ar"/>
                    </w:rPr>
                    <w:t>热力管道</w:t>
                  </w:r>
                </w:p>
              </w:tc>
              <w:tc>
                <w:tcPr>
                  <w:tcW w:w="1784" w:type="dxa"/>
                  <w:tcBorders>
                    <w:top w:val="single" w:color="auto" w:sz="8" w:space="0"/>
                    <w:left w:val="single" w:color="auto" w:sz="8" w:space="0"/>
                    <w:bottom w:val="single" w:color="auto" w:sz="8" w:space="0"/>
                    <w:right w:val="single" w:color="auto" w:sz="12" w:space="0"/>
                  </w:tcBorders>
                  <w:shd w:val="clear" w:color="auto" w:fill="auto"/>
                  <w:tcMar>
                    <w:left w:w="108" w:type="dxa"/>
                    <w:right w:w="108" w:type="dxa"/>
                  </w:tcMar>
                  <w:vAlign w:val="center"/>
                </w:tcPr>
                <w:p w14:paraId="0667A6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1"/>
                      <w:szCs w:val="21"/>
                      <w:lang w:val="en-US" w:eastAsia="zh-CN" w:bidi="ar"/>
                    </w:rPr>
                    <w:t>—</w:t>
                  </w:r>
                </w:p>
              </w:tc>
            </w:tr>
            <w:tr w14:paraId="7554815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6630" w:hRule="atLeast"/>
              </w:trPr>
              <w:tc>
                <w:tcPr>
                  <w:tcW w:w="1276" w:type="dxa"/>
                  <w:tcBorders>
                    <w:top w:val="single" w:color="auto" w:sz="8" w:space="0"/>
                    <w:left w:val="single" w:color="auto" w:sz="12" w:space="0"/>
                    <w:bottom w:val="single" w:color="auto" w:sz="8" w:space="0"/>
                    <w:right w:val="single" w:color="auto" w:sz="8" w:space="0"/>
                  </w:tcBorders>
                  <w:shd w:val="clear" w:color="auto" w:fill="auto"/>
                  <w:tcMar>
                    <w:left w:w="108" w:type="dxa"/>
                    <w:right w:w="108" w:type="dxa"/>
                  </w:tcMar>
                  <w:vAlign w:val="center"/>
                </w:tcPr>
                <w:p w14:paraId="61FC85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Times New Roman" w:hAnsi="Times New Roman" w:eastAsia="宋体" w:cs="Times New Roman"/>
                      <w:color w:val="000000"/>
                      <w:kern w:val="0"/>
                      <w:sz w:val="21"/>
                      <w:szCs w:val="21"/>
                      <w:lang w:val="en-US" w:eastAsia="zh-CN" w:bidi="ar"/>
                    </w:rPr>
                    <w:t>GC1</w:t>
                  </w:r>
                </w:p>
              </w:tc>
              <w:tc>
                <w:tcPr>
                  <w:tcW w:w="572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E6E2E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1.输送《危险化学品目录》中规定的毒性程度为急性毒性类别1介质、急性毒性类别2气体介质和工作温度高于其标准沸点的急性毒性类别2液体介质的工艺管道；</w:t>
                  </w:r>
                </w:p>
                <w:p w14:paraId="00EC1C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2.输送GB 50160《石油化工企业设计防火规范》、GB 50016《建筑设计防火规范》中规定的火灾危险性为甲、乙类可燃气体或者甲类可燃液体（包括液化烃），并且设计压力大于或者等于4.0MPa的工艺管道；</w:t>
                  </w:r>
                </w:p>
                <w:p w14:paraId="56A16B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3.输送流体介质，并且设计压力大于或者等于10.0MPa，或者设计压力大于或者等于4.0MPa且设计温度高于或者等于400℃的工艺管道。</w:t>
                  </w:r>
                </w:p>
              </w:tc>
              <w:tc>
                <w:tcPr>
                  <w:tcW w:w="1784" w:type="dxa"/>
                  <w:tcBorders>
                    <w:top w:val="single" w:color="auto" w:sz="8" w:space="0"/>
                    <w:left w:val="single" w:color="auto" w:sz="8" w:space="0"/>
                    <w:bottom w:val="single" w:color="auto" w:sz="8" w:space="0"/>
                    <w:right w:val="single" w:color="auto" w:sz="12" w:space="0"/>
                  </w:tcBorders>
                  <w:shd w:val="clear" w:color="auto" w:fill="auto"/>
                  <w:tcMar>
                    <w:left w:w="108" w:type="dxa"/>
                    <w:right w:w="108" w:type="dxa"/>
                  </w:tcMar>
                  <w:vAlign w:val="center"/>
                </w:tcPr>
                <w:p w14:paraId="65B17E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GC1级、GCD级覆盖GC2级</w:t>
                  </w:r>
                </w:p>
              </w:tc>
            </w:tr>
            <w:tr w14:paraId="7066EBF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164" w:hRule="atLeast"/>
              </w:trPr>
              <w:tc>
                <w:tcPr>
                  <w:tcW w:w="1276" w:type="dxa"/>
                  <w:tcBorders>
                    <w:top w:val="single" w:color="auto" w:sz="8" w:space="0"/>
                    <w:left w:val="single" w:color="auto" w:sz="12" w:space="0"/>
                    <w:bottom w:val="single" w:color="auto" w:sz="8" w:space="0"/>
                    <w:right w:val="single" w:color="auto" w:sz="8" w:space="0"/>
                  </w:tcBorders>
                  <w:shd w:val="clear" w:color="auto" w:fill="auto"/>
                  <w:tcMar>
                    <w:left w:w="108" w:type="dxa"/>
                    <w:right w:w="108" w:type="dxa"/>
                  </w:tcMar>
                  <w:vAlign w:val="center"/>
                </w:tcPr>
                <w:p w14:paraId="7D9294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highlight w:val="yellow"/>
                    </w:rPr>
                  </w:pPr>
                  <w:r>
                    <w:rPr>
                      <w:rFonts w:hint="default" w:ascii="Times New Roman" w:hAnsi="Times New Roman" w:eastAsia="宋体" w:cs="Times New Roman"/>
                      <w:color w:val="000000"/>
                      <w:kern w:val="0"/>
                      <w:sz w:val="21"/>
                      <w:szCs w:val="21"/>
                      <w:highlight w:val="yellow"/>
                      <w:lang w:val="en-US" w:eastAsia="zh-CN" w:bidi="ar"/>
                    </w:rPr>
                    <w:t>GC2</w:t>
                  </w:r>
                </w:p>
              </w:tc>
              <w:tc>
                <w:tcPr>
                  <w:tcW w:w="572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E2E49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highlight w:val="yellow"/>
                    </w:rPr>
                  </w:pPr>
                  <w:r>
                    <w:rPr>
                      <w:rFonts w:hint="default" w:ascii="方正仿宋简体" w:hAnsi="方正仿宋简体" w:eastAsia="方正仿宋简体" w:cs="方正仿宋简体"/>
                      <w:color w:val="000000"/>
                      <w:kern w:val="0"/>
                      <w:sz w:val="21"/>
                      <w:szCs w:val="21"/>
                      <w:highlight w:val="yellow"/>
                      <w:lang w:val="en-US" w:eastAsia="zh-CN" w:bidi="ar"/>
                    </w:rPr>
                    <w:t>1.GC1级以外的工艺管道</w:t>
                  </w:r>
                </w:p>
                <w:p w14:paraId="6DCF52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highlight w:val="yellow"/>
                    </w:rPr>
                  </w:pPr>
                  <w:r>
                    <w:rPr>
                      <w:rFonts w:hint="default" w:ascii="方正仿宋简体" w:hAnsi="方正仿宋简体" w:eastAsia="方正仿宋简体" w:cs="方正仿宋简体"/>
                      <w:color w:val="000000"/>
                      <w:kern w:val="0"/>
                      <w:sz w:val="21"/>
                      <w:szCs w:val="21"/>
                      <w:highlight w:val="yellow"/>
                      <w:lang w:val="en-US" w:eastAsia="zh-CN" w:bidi="ar"/>
                    </w:rPr>
                    <w:t>2.制冷管道</w:t>
                  </w:r>
                </w:p>
              </w:tc>
              <w:tc>
                <w:tcPr>
                  <w:tcW w:w="1784" w:type="dxa"/>
                  <w:tcBorders>
                    <w:top w:val="single" w:color="auto" w:sz="8" w:space="0"/>
                    <w:left w:val="single" w:color="auto" w:sz="8" w:space="0"/>
                    <w:bottom w:val="single" w:color="auto" w:sz="8" w:space="0"/>
                    <w:right w:val="single" w:color="auto" w:sz="12" w:space="0"/>
                  </w:tcBorders>
                  <w:shd w:val="clear" w:color="auto" w:fill="auto"/>
                  <w:tcMar>
                    <w:left w:w="108" w:type="dxa"/>
                    <w:right w:w="108" w:type="dxa"/>
                  </w:tcMar>
                  <w:vAlign w:val="center"/>
                </w:tcPr>
                <w:p w14:paraId="2EC131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1"/>
                      <w:szCs w:val="21"/>
                      <w:lang w:val="en-US" w:eastAsia="zh-CN" w:bidi="ar"/>
                    </w:rPr>
                    <w:t>—</w:t>
                  </w:r>
                </w:p>
              </w:tc>
            </w:tr>
            <w:tr w14:paraId="7FA73FB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rPr>
              <w:tc>
                <w:tcPr>
                  <w:tcW w:w="1276" w:type="dxa"/>
                  <w:tcBorders>
                    <w:top w:val="single" w:color="auto" w:sz="8" w:space="0"/>
                    <w:left w:val="single" w:color="auto" w:sz="12" w:space="0"/>
                    <w:bottom w:val="single" w:color="auto" w:sz="12" w:space="0"/>
                    <w:right w:val="single" w:color="auto" w:sz="8" w:space="0"/>
                  </w:tcBorders>
                  <w:shd w:val="clear" w:color="auto" w:fill="auto"/>
                  <w:tcMar>
                    <w:left w:w="108" w:type="dxa"/>
                    <w:right w:w="108" w:type="dxa"/>
                  </w:tcMar>
                  <w:vAlign w:val="center"/>
                </w:tcPr>
                <w:p w14:paraId="189217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Times New Roman" w:hAnsi="Times New Roman" w:eastAsia="宋体" w:cs="Times New Roman"/>
                      <w:color w:val="000000"/>
                      <w:kern w:val="0"/>
                      <w:sz w:val="21"/>
                      <w:szCs w:val="21"/>
                      <w:lang w:val="en-US" w:eastAsia="zh-CN" w:bidi="ar"/>
                    </w:rPr>
                    <w:t>GCD</w:t>
                  </w:r>
                </w:p>
              </w:tc>
              <w:tc>
                <w:tcPr>
                  <w:tcW w:w="5729" w:type="dxa"/>
                  <w:tcBorders>
                    <w:top w:val="single" w:color="auto" w:sz="8" w:space="0"/>
                    <w:left w:val="single" w:color="auto" w:sz="8" w:space="0"/>
                    <w:bottom w:val="single" w:color="auto" w:sz="12" w:space="0"/>
                    <w:right w:val="single" w:color="auto" w:sz="8" w:space="0"/>
                  </w:tcBorders>
                  <w:shd w:val="clear" w:color="auto" w:fill="auto"/>
                  <w:tcMar>
                    <w:left w:w="108" w:type="dxa"/>
                    <w:right w:w="108" w:type="dxa"/>
                  </w:tcMar>
                  <w:vAlign w:val="center"/>
                </w:tcPr>
                <w:p w14:paraId="2A67DC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动力管道</w:t>
                  </w:r>
                </w:p>
              </w:tc>
              <w:tc>
                <w:tcPr>
                  <w:tcW w:w="1784" w:type="dxa"/>
                  <w:tcBorders>
                    <w:top w:val="single" w:color="auto" w:sz="8" w:space="0"/>
                    <w:left w:val="single" w:color="auto" w:sz="8" w:space="0"/>
                    <w:bottom w:val="single" w:color="auto" w:sz="12" w:space="0"/>
                    <w:right w:val="single" w:color="auto" w:sz="12" w:space="0"/>
                  </w:tcBorders>
                  <w:shd w:val="clear" w:color="auto" w:fill="auto"/>
                  <w:tcMar>
                    <w:left w:w="108" w:type="dxa"/>
                    <w:right w:w="108" w:type="dxa"/>
                  </w:tcMar>
                  <w:vAlign w:val="center"/>
                </w:tcPr>
                <w:p w14:paraId="0C2E5C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1"/>
                      <w:szCs w:val="21"/>
                      <w:lang w:val="en-US" w:eastAsia="zh-CN" w:bidi="ar"/>
                    </w:rPr>
                    <w:t>—</w:t>
                  </w:r>
                </w:p>
              </w:tc>
            </w:tr>
          </w:tbl>
          <w:p w14:paraId="40E8EA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仿宋_GB2312" w:hAnsi="宋体" w:eastAsia="仿宋_GB2312" w:cs="仿宋_GB2312"/>
                <w:i w:val="0"/>
                <w:iCs w:val="0"/>
                <w:caps w:val="0"/>
                <w:color w:val="000000"/>
                <w:spacing w:val="0"/>
                <w:kern w:val="0"/>
                <w:sz w:val="28"/>
                <w:szCs w:val="28"/>
                <w:shd w:val="clear" w:fill="FFFFFF"/>
                <w:lang w:val="en-US" w:eastAsia="zh-CN" w:bidi="ar"/>
              </w:rPr>
              <w:t> </w:t>
            </w:r>
          </w:p>
          <w:p w14:paraId="383288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140"/>
              <w:jc w:val="left"/>
              <w:rPr>
                <w:rFonts w:hint="eastAsia" w:ascii="宋体" w:hAnsi="宋体" w:eastAsia="宋体" w:cs="宋体"/>
                <w:sz w:val="24"/>
                <w:szCs w:val="24"/>
              </w:rPr>
            </w:pPr>
            <w:r>
              <w:rPr>
                <w:rFonts w:hint="default" w:ascii="仿宋_GB2312" w:hAnsi="宋体" w:eastAsia="仿宋_GB2312" w:cs="仿宋_GB2312"/>
                <w:b/>
                <w:bCs/>
                <w:i w:val="0"/>
                <w:iCs w:val="0"/>
                <w:caps w:val="0"/>
                <w:color w:val="000000"/>
                <w:spacing w:val="0"/>
                <w:kern w:val="0"/>
                <w:sz w:val="28"/>
                <w:szCs w:val="28"/>
                <w:shd w:val="clear" w:fill="FFFFFF"/>
                <w:lang w:val="en-US" w:eastAsia="zh-CN" w:bidi="ar"/>
              </w:rPr>
              <w:t>注二：锅炉制造、安装许可参数级别</w:t>
            </w:r>
          </w:p>
          <w:tbl>
            <w:tblPr>
              <w:tblStyle w:val="3"/>
              <w:tblW w:w="0" w:type="auto"/>
              <w:tblInd w:w="-15"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473"/>
              <w:gridCol w:w="4533"/>
              <w:gridCol w:w="2300"/>
            </w:tblGrid>
            <w:tr w14:paraId="4AE350A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443" w:hRule="atLeast"/>
              </w:trPr>
              <w:tc>
                <w:tcPr>
                  <w:tcW w:w="1554" w:type="dxa"/>
                  <w:tcBorders>
                    <w:top w:val="single" w:color="auto" w:sz="12" w:space="0"/>
                    <w:left w:val="single" w:color="auto" w:sz="12" w:space="0"/>
                    <w:bottom w:val="single" w:color="auto" w:sz="8" w:space="0"/>
                    <w:right w:val="single" w:color="auto" w:sz="8" w:space="0"/>
                  </w:tcBorders>
                  <w:shd w:val="clear" w:color="auto" w:fill="auto"/>
                  <w:tcMar>
                    <w:left w:w="108" w:type="dxa"/>
                    <w:right w:w="108" w:type="dxa"/>
                  </w:tcMar>
                  <w:vAlign w:val="center"/>
                </w:tcPr>
                <w:p w14:paraId="6FD8AF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b/>
                      <w:bCs/>
                      <w:color w:val="000000"/>
                      <w:kern w:val="0"/>
                      <w:sz w:val="21"/>
                      <w:szCs w:val="21"/>
                      <w:lang w:val="en-US" w:eastAsia="zh-CN" w:bidi="ar"/>
                    </w:rPr>
                    <w:t>许可参数级别</w:t>
                  </w:r>
                </w:p>
              </w:tc>
              <w:tc>
                <w:tcPr>
                  <w:tcW w:w="4808" w:type="dxa"/>
                  <w:tcBorders>
                    <w:top w:val="single" w:color="auto" w:sz="12" w:space="0"/>
                    <w:left w:val="single" w:color="auto" w:sz="8" w:space="0"/>
                    <w:bottom w:val="single" w:color="auto" w:sz="8" w:space="0"/>
                    <w:right w:val="single" w:color="auto" w:sz="8" w:space="0"/>
                  </w:tcBorders>
                  <w:shd w:val="clear" w:color="auto" w:fill="auto"/>
                  <w:tcMar>
                    <w:left w:w="108" w:type="dxa"/>
                    <w:right w:w="108" w:type="dxa"/>
                  </w:tcMar>
                  <w:vAlign w:val="center"/>
                </w:tcPr>
                <w:p w14:paraId="463B30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b/>
                      <w:bCs/>
                      <w:color w:val="000000"/>
                      <w:kern w:val="0"/>
                      <w:sz w:val="21"/>
                      <w:szCs w:val="21"/>
                      <w:lang w:val="en-US" w:eastAsia="zh-CN" w:bidi="ar"/>
                    </w:rPr>
                    <w:t>许可范围（注）</w:t>
                  </w:r>
                </w:p>
              </w:tc>
              <w:tc>
                <w:tcPr>
                  <w:tcW w:w="2427" w:type="dxa"/>
                  <w:tcBorders>
                    <w:top w:val="single" w:color="auto" w:sz="12" w:space="0"/>
                    <w:left w:val="single" w:color="auto" w:sz="8" w:space="0"/>
                    <w:bottom w:val="single" w:color="auto" w:sz="8" w:space="0"/>
                    <w:right w:val="single" w:color="auto" w:sz="12" w:space="0"/>
                  </w:tcBorders>
                  <w:shd w:val="clear" w:color="auto" w:fill="auto"/>
                  <w:tcMar>
                    <w:left w:w="108" w:type="dxa"/>
                    <w:right w:w="108" w:type="dxa"/>
                  </w:tcMar>
                  <w:vAlign w:val="center"/>
                </w:tcPr>
                <w:p w14:paraId="2F5721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b/>
                      <w:bCs/>
                      <w:color w:val="000000"/>
                      <w:kern w:val="0"/>
                      <w:sz w:val="21"/>
                      <w:szCs w:val="21"/>
                      <w:lang w:val="en-US" w:eastAsia="zh-CN" w:bidi="ar"/>
                    </w:rPr>
                    <w:t>备注</w:t>
                  </w:r>
                </w:p>
              </w:tc>
            </w:tr>
            <w:tr w14:paraId="7970D17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479" w:hRule="atLeast"/>
              </w:trPr>
              <w:tc>
                <w:tcPr>
                  <w:tcW w:w="1554" w:type="dxa"/>
                  <w:tcBorders>
                    <w:top w:val="single" w:color="auto" w:sz="8" w:space="0"/>
                    <w:left w:val="single" w:color="auto" w:sz="12" w:space="0"/>
                    <w:bottom w:val="single" w:color="auto" w:sz="8" w:space="0"/>
                    <w:right w:val="single" w:color="auto" w:sz="8" w:space="0"/>
                  </w:tcBorders>
                  <w:shd w:val="clear" w:color="auto" w:fill="auto"/>
                  <w:tcMar>
                    <w:left w:w="108" w:type="dxa"/>
                    <w:right w:w="108" w:type="dxa"/>
                  </w:tcMar>
                  <w:vAlign w:val="center"/>
                </w:tcPr>
                <w:p w14:paraId="66FC11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A</w:t>
                  </w:r>
                </w:p>
              </w:tc>
              <w:tc>
                <w:tcPr>
                  <w:tcW w:w="480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D6FDA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额定出口压力大于2.5MPa的蒸汽和热水锅炉</w:t>
                  </w:r>
                </w:p>
              </w:tc>
              <w:tc>
                <w:tcPr>
                  <w:tcW w:w="2427" w:type="dxa"/>
                  <w:tcBorders>
                    <w:top w:val="single" w:color="auto" w:sz="8" w:space="0"/>
                    <w:left w:val="single" w:color="auto" w:sz="8" w:space="0"/>
                    <w:bottom w:val="single" w:color="auto" w:sz="8" w:space="0"/>
                    <w:right w:val="single" w:color="auto" w:sz="12" w:space="0"/>
                  </w:tcBorders>
                  <w:shd w:val="clear" w:color="auto" w:fill="auto"/>
                  <w:tcMar>
                    <w:left w:w="108" w:type="dxa"/>
                    <w:right w:w="108" w:type="dxa"/>
                  </w:tcMar>
                  <w:vAlign w:val="center"/>
                </w:tcPr>
                <w:p w14:paraId="5257B9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A级覆盖B级。</w:t>
                  </w:r>
                </w:p>
              </w:tc>
            </w:tr>
            <w:tr w14:paraId="393437D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688" w:hRule="atLeast"/>
              </w:trPr>
              <w:tc>
                <w:tcPr>
                  <w:tcW w:w="1554" w:type="dxa"/>
                  <w:tcBorders>
                    <w:top w:val="single" w:color="auto" w:sz="8" w:space="0"/>
                    <w:left w:val="single" w:color="auto" w:sz="12" w:space="0"/>
                    <w:bottom w:val="single" w:color="auto" w:sz="8" w:space="0"/>
                    <w:right w:val="single" w:color="auto" w:sz="8" w:space="0"/>
                  </w:tcBorders>
                  <w:shd w:val="clear" w:color="auto" w:fill="auto"/>
                  <w:tcMar>
                    <w:left w:w="108" w:type="dxa"/>
                    <w:right w:w="108" w:type="dxa"/>
                  </w:tcMar>
                  <w:vAlign w:val="center"/>
                </w:tcPr>
                <w:p w14:paraId="35FD8B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B</w:t>
                  </w:r>
                </w:p>
              </w:tc>
              <w:tc>
                <w:tcPr>
                  <w:tcW w:w="480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ACF1E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额定出口压力小于等于2.5MPa的蒸汽和热水锅炉；有机热载体锅炉。</w:t>
                  </w:r>
                </w:p>
              </w:tc>
              <w:tc>
                <w:tcPr>
                  <w:tcW w:w="2427" w:type="dxa"/>
                  <w:tcBorders>
                    <w:top w:val="single" w:color="auto" w:sz="8" w:space="0"/>
                    <w:left w:val="single" w:color="auto" w:sz="8" w:space="0"/>
                    <w:bottom w:val="single" w:color="auto" w:sz="8" w:space="0"/>
                    <w:right w:val="single" w:color="auto" w:sz="12" w:space="0"/>
                  </w:tcBorders>
                  <w:shd w:val="clear" w:color="auto" w:fill="auto"/>
                  <w:tcMar>
                    <w:left w:w="108" w:type="dxa"/>
                    <w:right w:w="108" w:type="dxa"/>
                  </w:tcMar>
                  <w:vAlign w:val="center"/>
                </w:tcPr>
                <w:p w14:paraId="162A50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 </w:t>
                  </w:r>
                </w:p>
              </w:tc>
            </w:tr>
            <w:tr w14:paraId="08818BB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1167" w:hRule="atLeast"/>
              </w:trPr>
              <w:tc>
                <w:tcPr>
                  <w:tcW w:w="8789" w:type="dxa"/>
                  <w:gridSpan w:val="3"/>
                  <w:tcBorders>
                    <w:top w:val="single" w:color="auto" w:sz="8" w:space="0"/>
                    <w:left w:val="single" w:color="auto" w:sz="12" w:space="0"/>
                    <w:bottom w:val="single" w:color="auto" w:sz="12" w:space="0"/>
                    <w:right w:val="single" w:color="auto" w:sz="12" w:space="0"/>
                  </w:tcBorders>
                  <w:shd w:val="clear" w:color="auto" w:fill="auto"/>
                  <w:tcMar>
                    <w:left w:w="108" w:type="dxa"/>
                    <w:right w:w="108" w:type="dxa"/>
                  </w:tcMar>
                  <w:vAlign w:val="top"/>
                </w:tcPr>
                <w:p w14:paraId="3CB208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594" w:lineRule="atLeast"/>
                    <w:ind w:left="34" w:right="0" w:firstLine="0"/>
                    <w:jc w:val="left"/>
                    <w:rPr>
                      <w:rFonts w:hint="eastAsia" w:ascii="宋体" w:hAnsi="宋体" w:eastAsia="宋体" w:cs="宋体"/>
                      <w:sz w:val="24"/>
                      <w:szCs w:val="24"/>
                    </w:rPr>
                  </w:pPr>
                  <w:r>
                    <w:rPr>
                      <w:rFonts w:hint="default" w:ascii="方正仿宋简体" w:hAnsi="方正仿宋简体" w:eastAsia="方正仿宋简体" w:cs="方正仿宋简体"/>
                      <w:b/>
                      <w:bCs/>
                      <w:color w:val="000000"/>
                      <w:kern w:val="0"/>
                      <w:sz w:val="21"/>
                      <w:szCs w:val="21"/>
                      <w:lang w:val="en-US" w:eastAsia="zh-CN" w:bidi="ar"/>
                    </w:rPr>
                    <w:t>注：</w:t>
                  </w:r>
                </w:p>
                <w:p w14:paraId="7892E3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1.A级锅炉制造许可范围还包括锅筒、集箱、蛇形管、膜式壁、锅炉范围内管道及管道元件、鳍片式省煤器，其他A级承压部件制造由上述制造许可覆盖，不单独进行许可。</w:t>
                  </w:r>
                </w:p>
                <w:p w14:paraId="1E205F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2.B级许可范围的锅炉承压部件由持锅炉制造许可证的单位制造，不单独进行许可。</w:t>
                  </w:r>
                </w:p>
                <w:p w14:paraId="64842D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3.锅炉制造单位可以安装本单位制造的锅炉（散装锅炉除外）。</w:t>
                  </w:r>
                </w:p>
                <w:p w14:paraId="7B0E6C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4.锅炉改造和修理，应由取得相应级别的锅炉安装资格的单位或相应级别的锅炉制造资格的单位进行，不单独进行许可。</w:t>
                  </w:r>
                </w:p>
                <w:p w14:paraId="1EEC5D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5.锅炉范围内管道可以由锅炉制造单位设计，也可以由取得GCD级压力管道设计许可的单位设计；锅炉范围内管道中使用的管件和元件组合装置（减温减压装置、流量计（壳体）、工厂化预制管段），由相应级别的锅炉制造单位制造或者由取得相应压力管道元件制造许可的单位制造；锅炉范围内管道中使用的管子、阀门、补偿器等压力管道元件，由取得相应压力管道元件制造许可的单位制造。</w:t>
                  </w:r>
                </w:p>
              </w:tc>
            </w:tr>
          </w:tbl>
          <w:p w14:paraId="57D900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594" w:lineRule="atLeast"/>
              <w:ind w:left="0" w:right="0" w:firstLine="280"/>
              <w:jc w:val="left"/>
              <w:rPr>
                <w:rFonts w:hint="eastAsia" w:ascii="宋体" w:hAnsi="宋体" w:eastAsia="宋体" w:cs="宋体"/>
                <w:sz w:val="24"/>
                <w:szCs w:val="24"/>
              </w:rPr>
            </w:pPr>
            <w:r>
              <w:rPr>
                <w:rFonts w:hint="default" w:ascii="仿宋_GB2312" w:hAnsi="宋体" w:eastAsia="仿宋_GB2312" w:cs="仿宋_GB2312"/>
                <w:b/>
                <w:bCs/>
                <w:i w:val="0"/>
                <w:iCs w:val="0"/>
                <w:caps w:val="0"/>
                <w:color w:val="000000"/>
                <w:spacing w:val="0"/>
                <w:kern w:val="0"/>
                <w:sz w:val="28"/>
                <w:szCs w:val="28"/>
                <w:shd w:val="clear" w:fill="FFFFFF"/>
                <w:lang w:val="en-US" w:eastAsia="zh-CN" w:bidi="ar"/>
              </w:rPr>
              <w:t>注三：安全阀、紧急切断阀、压力管道元件制造许可参数级别</w:t>
            </w:r>
          </w:p>
          <w:tbl>
            <w:tblPr>
              <w:tblStyle w:val="3"/>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210"/>
              <w:gridCol w:w="3189"/>
              <w:gridCol w:w="2907"/>
            </w:tblGrid>
            <w:tr w14:paraId="359271F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410" w:hRule="atLeast"/>
                <w:jc w:val="center"/>
              </w:trPr>
              <w:tc>
                <w:tcPr>
                  <w:tcW w:w="2264" w:type="dxa"/>
                  <w:vMerge w:val="restart"/>
                  <w:tcBorders>
                    <w:top w:val="single" w:color="auto" w:sz="12" w:space="0"/>
                    <w:left w:val="single" w:color="auto" w:sz="12" w:space="0"/>
                    <w:bottom w:val="single" w:color="auto" w:sz="8" w:space="0"/>
                    <w:right w:val="single" w:color="auto" w:sz="8" w:space="0"/>
                  </w:tcBorders>
                  <w:shd w:val="clear" w:color="auto" w:fill="auto"/>
                  <w:tcMar>
                    <w:left w:w="108" w:type="dxa"/>
                    <w:right w:w="108" w:type="dxa"/>
                  </w:tcMar>
                  <w:vAlign w:val="center"/>
                </w:tcPr>
                <w:p w14:paraId="25ABDE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b/>
                      <w:bCs/>
                      <w:color w:val="000000"/>
                      <w:kern w:val="0"/>
                      <w:sz w:val="21"/>
                      <w:szCs w:val="21"/>
                      <w:lang w:val="en-US" w:eastAsia="zh-CN" w:bidi="ar"/>
                    </w:rPr>
                    <w:t>设备类别（品种）</w:t>
                  </w:r>
                </w:p>
              </w:tc>
              <w:tc>
                <w:tcPr>
                  <w:tcW w:w="6236" w:type="dxa"/>
                  <w:gridSpan w:val="2"/>
                  <w:tcBorders>
                    <w:top w:val="single" w:color="auto" w:sz="12" w:space="0"/>
                    <w:left w:val="single" w:color="auto" w:sz="8" w:space="0"/>
                    <w:bottom w:val="single" w:color="auto" w:sz="8" w:space="0"/>
                    <w:right w:val="single" w:color="auto" w:sz="12" w:space="0"/>
                  </w:tcBorders>
                  <w:shd w:val="clear" w:color="auto" w:fill="auto"/>
                  <w:tcMar>
                    <w:left w:w="108" w:type="dxa"/>
                    <w:right w:w="108" w:type="dxa"/>
                  </w:tcMar>
                  <w:vAlign w:val="center"/>
                </w:tcPr>
                <w:p w14:paraId="226F17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b/>
                      <w:bCs/>
                      <w:color w:val="000000"/>
                      <w:kern w:val="0"/>
                      <w:sz w:val="21"/>
                      <w:szCs w:val="21"/>
                      <w:lang w:val="en-US" w:eastAsia="zh-CN" w:bidi="ar"/>
                    </w:rPr>
                    <w:t>许可参数级别（</w:t>
                  </w:r>
                  <w:r>
                    <w:rPr>
                      <w:rFonts w:hint="default" w:ascii="方正仿宋简体" w:hAnsi="方正仿宋简体" w:eastAsia="方正仿宋简体" w:cs="方正仿宋简体"/>
                      <w:color w:val="000000"/>
                      <w:kern w:val="0"/>
                      <w:sz w:val="21"/>
                      <w:szCs w:val="21"/>
                      <w:lang w:val="en-US" w:eastAsia="zh-CN" w:bidi="ar"/>
                    </w:rPr>
                    <w:t>除紧急切断阀外同品种A级覆盖B级</w:t>
                  </w:r>
                  <w:r>
                    <w:rPr>
                      <w:rFonts w:hint="default" w:ascii="方正仿宋简体" w:hAnsi="方正仿宋简体" w:eastAsia="方正仿宋简体" w:cs="方正仿宋简体"/>
                      <w:b/>
                      <w:bCs/>
                      <w:color w:val="000000"/>
                      <w:kern w:val="0"/>
                      <w:sz w:val="21"/>
                      <w:szCs w:val="21"/>
                      <w:lang w:val="en-US" w:eastAsia="zh-CN" w:bidi="ar"/>
                    </w:rPr>
                    <w:t>）</w:t>
                  </w:r>
                </w:p>
              </w:tc>
            </w:tr>
            <w:tr w14:paraId="1ED1A30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437" w:hRule="atLeast"/>
                <w:jc w:val="center"/>
              </w:trPr>
              <w:tc>
                <w:tcPr>
                  <w:tcW w:w="2264" w:type="dxa"/>
                  <w:vMerge w:val="continue"/>
                  <w:tcBorders>
                    <w:top w:val="single" w:color="auto" w:sz="12" w:space="0"/>
                    <w:left w:val="single" w:color="auto" w:sz="12" w:space="0"/>
                    <w:bottom w:val="single" w:color="auto" w:sz="8" w:space="0"/>
                    <w:right w:val="single" w:color="auto" w:sz="8" w:space="0"/>
                  </w:tcBorders>
                  <w:shd w:val="clear" w:color="auto" w:fill="auto"/>
                  <w:tcMar>
                    <w:left w:w="108" w:type="dxa"/>
                    <w:right w:w="108" w:type="dxa"/>
                  </w:tcMar>
                  <w:vAlign w:val="center"/>
                </w:tcPr>
                <w:p w14:paraId="16956668">
                  <w:pPr>
                    <w:rPr>
                      <w:rFonts w:hint="eastAsia" w:ascii="宋体"/>
                      <w:sz w:val="24"/>
                      <w:szCs w:val="24"/>
                    </w:rPr>
                  </w:pPr>
                </w:p>
              </w:tc>
              <w:tc>
                <w:tcPr>
                  <w:tcW w:w="326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6BE4B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b/>
                      <w:bCs/>
                      <w:color w:val="000000"/>
                      <w:kern w:val="0"/>
                      <w:sz w:val="21"/>
                      <w:szCs w:val="21"/>
                      <w:lang w:val="en-US" w:eastAsia="zh-CN" w:bidi="ar"/>
                    </w:rPr>
                    <w:t>A级</w:t>
                  </w:r>
                </w:p>
              </w:tc>
              <w:tc>
                <w:tcPr>
                  <w:tcW w:w="2971" w:type="dxa"/>
                  <w:tcBorders>
                    <w:top w:val="single" w:color="auto" w:sz="8" w:space="0"/>
                    <w:left w:val="single" w:color="auto" w:sz="8" w:space="0"/>
                    <w:bottom w:val="single" w:color="auto" w:sz="8" w:space="0"/>
                    <w:right w:val="single" w:color="auto" w:sz="12" w:space="0"/>
                  </w:tcBorders>
                  <w:shd w:val="clear" w:color="auto" w:fill="auto"/>
                  <w:tcMar>
                    <w:left w:w="108" w:type="dxa"/>
                    <w:right w:w="108" w:type="dxa"/>
                  </w:tcMar>
                  <w:vAlign w:val="center"/>
                </w:tcPr>
                <w:p w14:paraId="342FFE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b/>
                      <w:bCs/>
                      <w:color w:val="000000"/>
                      <w:kern w:val="0"/>
                      <w:sz w:val="21"/>
                      <w:szCs w:val="21"/>
                      <w:lang w:val="en-US" w:eastAsia="zh-CN" w:bidi="ar"/>
                    </w:rPr>
                    <w:t>B级</w:t>
                  </w:r>
                </w:p>
              </w:tc>
            </w:tr>
            <w:tr w14:paraId="2F8F9E7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1813" w:hRule="atLeast"/>
                <w:jc w:val="center"/>
              </w:trPr>
              <w:tc>
                <w:tcPr>
                  <w:tcW w:w="2264" w:type="dxa"/>
                  <w:tcBorders>
                    <w:top w:val="single" w:color="auto" w:sz="8" w:space="0"/>
                    <w:left w:val="single" w:color="auto" w:sz="12" w:space="0"/>
                    <w:bottom w:val="single" w:color="auto" w:sz="8" w:space="0"/>
                    <w:right w:val="single" w:color="auto" w:sz="8" w:space="0"/>
                  </w:tcBorders>
                  <w:shd w:val="clear" w:color="auto" w:fill="auto"/>
                  <w:tcMar>
                    <w:left w:w="108" w:type="dxa"/>
                    <w:right w:w="108" w:type="dxa"/>
                  </w:tcMar>
                  <w:vAlign w:val="center"/>
                </w:tcPr>
                <w:p w14:paraId="12817D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安全阀</w:t>
                  </w:r>
                </w:p>
              </w:tc>
              <w:tc>
                <w:tcPr>
                  <w:tcW w:w="326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DAF80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both"/>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1.公称压力大于或者等于10 MPa且公称通径大于或者等于100mm的安全阀；</w:t>
                  </w:r>
                </w:p>
                <w:p w14:paraId="59423C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2.公称压力大于或者等于4.0MPa且设计温度低于或者等于零下101℃的安全阀</w:t>
                  </w:r>
                </w:p>
              </w:tc>
              <w:tc>
                <w:tcPr>
                  <w:tcW w:w="2971" w:type="dxa"/>
                  <w:tcBorders>
                    <w:top w:val="single" w:color="auto" w:sz="8" w:space="0"/>
                    <w:left w:val="single" w:color="auto" w:sz="8" w:space="0"/>
                    <w:bottom w:val="single" w:color="auto" w:sz="8" w:space="0"/>
                    <w:right w:val="single" w:color="auto" w:sz="12" w:space="0"/>
                  </w:tcBorders>
                  <w:shd w:val="clear" w:color="auto" w:fill="auto"/>
                  <w:tcMar>
                    <w:left w:w="108" w:type="dxa"/>
                    <w:right w:w="108" w:type="dxa"/>
                  </w:tcMar>
                  <w:vAlign w:val="center"/>
                </w:tcPr>
                <w:p w14:paraId="1E9D1E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其他安全阀</w:t>
                  </w:r>
                </w:p>
              </w:tc>
            </w:tr>
            <w:tr w14:paraId="2BD54E2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777" w:hRule="atLeast"/>
                <w:jc w:val="center"/>
              </w:trPr>
              <w:tc>
                <w:tcPr>
                  <w:tcW w:w="2264" w:type="dxa"/>
                  <w:tcBorders>
                    <w:top w:val="single" w:color="auto" w:sz="8" w:space="0"/>
                    <w:left w:val="single" w:color="auto" w:sz="12" w:space="0"/>
                    <w:bottom w:val="single" w:color="auto" w:sz="8" w:space="0"/>
                    <w:right w:val="single" w:color="auto" w:sz="8" w:space="0"/>
                  </w:tcBorders>
                  <w:shd w:val="clear" w:color="auto" w:fill="auto"/>
                  <w:tcMar>
                    <w:left w:w="108" w:type="dxa"/>
                    <w:right w:w="108" w:type="dxa"/>
                  </w:tcMar>
                  <w:vAlign w:val="center"/>
                </w:tcPr>
                <w:p w14:paraId="6AD575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紧急切断阀</w:t>
                  </w:r>
                </w:p>
              </w:tc>
              <w:tc>
                <w:tcPr>
                  <w:tcW w:w="326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74DF2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用于移动式压力容器上的紧急切断阀</w:t>
                  </w:r>
                </w:p>
              </w:tc>
              <w:tc>
                <w:tcPr>
                  <w:tcW w:w="2971" w:type="dxa"/>
                  <w:tcBorders>
                    <w:top w:val="single" w:color="auto" w:sz="8" w:space="0"/>
                    <w:left w:val="single" w:color="auto" w:sz="8" w:space="0"/>
                    <w:bottom w:val="single" w:color="auto" w:sz="8" w:space="0"/>
                    <w:right w:val="single" w:color="auto" w:sz="12" w:space="0"/>
                  </w:tcBorders>
                  <w:shd w:val="clear" w:color="auto" w:fill="auto"/>
                  <w:tcMar>
                    <w:left w:w="108" w:type="dxa"/>
                    <w:right w:w="108" w:type="dxa"/>
                  </w:tcMar>
                  <w:vAlign w:val="center"/>
                </w:tcPr>
                <w:p w14:paraId="3D9EDA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其他紧急切断阀</w:t>
                  </w:r>
                </w:p>
              </w:tc>
            </w:tr>
            <w:tr w14:paraId="220263B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146" w:hRule="atLeast"/>
                <w:jc w:val="center"/>
              </w:trPr>
              <w:tc>
                <w:tcPr>
                  <w:tcW w:w="2264" w:type="dxa"/>
                  <w:tcBorders>
                    <w:top w:val="single" w:color="auto" w:sz="8" w:space="0"/>
                    <w:left w:val="single" w:color="auto" w:sz="12" w:space="0"/>
                    <w:bottom w:val="single" w:color="auto" w:sz="8" w:space="0"/>
                    <w:right w:val="single" w:color="auto" w:sz="8" w:space="0"/>
                  </w:tcBorders>
                  <w:shd w:val="clear" w:color="auto" w:fill="auto"/>
                  <w:tcMar>
                    <w:left w:w="108" w:type="dxa"/>
                    <w:right w:w="108" w:type="dxa"/>
                  </w:tcMar>
                  <w:vAlign w:val="center"/>
                </w:tcPr>
                <w:p w14:paraId="38066C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压力管道管子（无缝钢管、焊接钢管、非金属材料管）</w:t>
                  </w:r>
                </w:p>
              </w:tc>
              <w:tc>
                <w:tcPr>
                  <w:tcW w:w="326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ED68A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1.公称直径大于或者等于150mm且公称压力大于或者等于10MPa用于压力管道的无缝钢管</w:t>
                  </w:r>
                </w:p>
                <w:p w14:paraId="6B36A7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both"/>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2.公称直径大于或者等于800mm用于输送石油天然气的焊接钢管3.公称直径大于或者等于450mm用于输送燃气的聚乙烯管</w:t>
                  </w:r>
                </w:p>
              </w:tc>
              <w:tc>
                <w:tcPr>
                  <w:tcW w:w="2971" w:type="dxa"/>
                  <w:tcBorders>
                    <w:top w:val="single" w:color="auto" w:sz="8" w:space="0"/>
                    <w:left w:val="single" w:color="auto" w:sz="8" w:space="0"/>
                    <w:bottom w:val="single" w:color="auto" w:sz="8" w:space="0"/>
                    <w:right w:val="single" w:color="auto" w:sz="12" w:space="0"/>
                  </w:tcBorders>
                  <w:shd w:val="clear" w:color="auto" w:fill="auto"/>
                  <w:tcMar>
                    <w:left w:w="108" w:type="dxa"/>
                    <w:right w:w="108" w:type="dxa"/>
                  </w:tcMar>
                  <w:vAlign w:val="center"/>
                </w:tcPr>
                <w:p w14:paraId="367E14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除A级以外的其他无缝钢管、焊接钢管、聚乙烯管；非金属材料管中的其他非金属材料管。</w:t>
                  </w:r>
                </w:p>
              </w:tc>
            </w:tr>
            <w:tr w14:paraId="54BDE38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1865" w:hRule="atLeast"/>
                <w:jc w:val="center"/>
              </w:trPr>
              <w:tc>
                <w:tcPr>
                  <w:tcW w:w="2264" w:type="dxa"/>
                  <w:tcBorders>
                    <w:top w:val="single" w:color="auto" w:sz="8" w:space="0"/>
                    <w:left w:val="single" w:color="auto" w:sz="12" w:space="0"/>
                    <w:bottom w:val="single" w:color="auto" w:sz="8" w:space="0"/>
                    <w:right w:val="single" w:color="auto" w:sz="8" w:space="0"/>
                  </w:tcBorders>
                  <w:shd w:val="clear" w:color="auto" w:fill="auto"/>
                  <w:tcMar>
                    <w:left w:w="108" w:type="dxa"/>
                    <w:right w:w="108" w:type="dxa"/>
                  </w:tcMar>
                  <w:vAlign w:val="center"/>
                </w:tcPr>
                <w:p w14:paraId="598959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压力管道阀门（金属阀门）</w:t>
                  </w:r>
                </w:p>
              </w:tc>
              <w:tc>
                <w:tcPr>
                  <w:tcW w:w="326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0DDD8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A1:公称压力大于或者等于10MPa且公称直径大于或者等于300mm的金属阀门</w:t>
                  </w:r>
                </w:p>
                <w:p w14:paraId="40FD4D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A2:公称压力大于4.0MPa且设计温度低于或者等于零下101℃的金属阀门</w:t>
                  </w:r>
                </w:p>
              </w:tc>
              <w:tc>
                <w:tcPr>
                  <w:tcW w:w="2971" w:type="dxa"/>
                  <w:tcBorders>
                    <w:top w:val="single" w:color="auto" w:sz="8" w:space="0"/>
                    <w:left w:val="single" w:color="auto" w:sz="8" w:space="0"/>
                    <w:bottom w:val="single" w:color="auto" w:sz="8" w:space="0"/>
                    <w:right w:val="single" w:color="auto" w:sz="12" w:space="0"/>
                  </w:tcBorders>
                  <w:shd w:val="clear" w:color="auto" w:fill="auto"/>
                  <w:tcMar>
                    <w:left w:w="108" w:type="dxa"/>
                    <w:right w:w="108" w:type="dxa"/>
                  </w:tcMar>
                  <w:vAlign w:val="center"/>
                </w:tcPr>
                <w:p w14:paraId="7A2B30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公称压力大于4.0MPa且公称直径大于或者等于50mm的其他金属阀门。</w:t>
                  </w:r>
                </w:p>
              </w:tc>
            </w:tr>
            <w:tr w14:paraId="45873CE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56" w:hRule="atLeast"/>
                <w:jc w:val="center"/>
              </w:trPr>
              <w:tc>
                <w:tcPr>
                  <w:tcW w:w="2264" w:type="dxa"/>
                  <w:vMerge w:val="restart"/>
                  <w:tcBorders>
                    <w:top w:val="single" w:color="auto" w:sz="8" w:space="0"/>
                    <w:left w:val="single" w:color="auto" w:sz="12" w:space="0"/>
                    <w:bottom w:val="single" w:color="auto" w:sz="8" w:space="0"/>
                    <w:right w:val="single" w:color="auto" w:sz="8" w:space="0"/>
                  </w:tcBorders>
                  <w:shd w:val="clear" w:color="auto" w:fill="auto"/>
                  <w:tcMar>
                    <w:left w:w="108" w:type="dxa"/>
                    <w:right w:w="108" w:type="dxa"/>
                  </w:tcMar>
                  <w:vAlign w:val="center"/>
                </w:tcPr>
                <w:p w14:paraId="3E3550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压力管道管件（无缝管件、有缝管件、锻制管件、聚乙烯管件）</w:t>
                  </w:r>
                </w:p>
              </w:tc>
              <w:tc>
                <w:tcPr>
                  <w:tcW w:w="6236" w:type="dxa"/>
                  <w:gridSpan w:val="2"/>
                  <w:tcBorders>
                    <w:top w:val="single" w:color="auto" w:sz="8" w:space="0"/>
                    <w:left w:val="single" w:color="auto" w:sz="8" w:space="0"/>
                    <w:bottom w:val="single" w:color="auto" w:sz="8" w:space="0"/>
                    <w:right w:val="single" w:color="auto" w:sz="12" w:space="0"/>
                  </w:tcBorders>
                  <w:shd w:val="clear" w:color="auto" w:fill="auto"/>
                  <w:tcMar>
                    <w:left w:w="108" w:type="dxa"/>
                    <w:right w:w="108" w:type="dxa"/>
                  </w:tcMar>
                  <w:vAlign w:val="center"/>
                </w:tcPr>
                <w:p w14:paraId="4556AD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锻制管件、聚乙烯管件，不分级</w:t>
                  </w:r>
                </w:p>
              </w:tc>
            </w:tr>
            <w:tr w14:paraId="0D1D86D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1855" w:hRule="atLeast"/>
                <w:jc w:val="center"/>
              </w:trPr>
              <w:tc>
                <w:tcPr>
                  <w:tcW w:w="2264" w:type="dxa"/>
                  <w:vMerge w:val="continue"/>
                  <w:tcBorders>
                    <w:top w:val="single" w:color="auto" w:sz="8" w:space="0"/>
                    <w:left w:val="single" w:color="auto" w:sz="12" w:space="0"/>
                    <w:bottom w:val="single" w:color="auto" w:sz="8" w:space="0"/>
                    <w:right w:val="single" w:color="auto" w:sz="8" w:space="0"/>
                  </w:tcBorders>
                  <w:shd w:val="clear" w:color="auto" w:fill="auto"/>
                  <w:tcMar>
                    <w:left w:w="108" w:type="dxa"/>
                    <w:right w:w="108" w:type="dxa"/>
                  </w:tcMar>
                  <w:vAlign w:val="center"/>
                </w:tcPr>
                <w:p w14:paraId="4D7347B5">
                  <w:pPr>
                    <w:rPr>
                      <w:rFonts w:hint="eastAsia" w:ascii="宋体"/>
                      <w:sz w:val="24"/>
                      <w:szCs w:val="24"/>
                    </w:rPr>
                  </w:pPr>
                </w:p>
              </w:tc>
              <w:tc>
                <w:tcPr>
                  <w:tcW w:w="326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57808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w:t>
                  </w:r>
                </w:p>
              </w:tc>
              <w:tc>
                <w:tcPr>
                  <w:tcW w:w="2971" w:type="dxa"/>
                  <w:tcBorders>
                    <w:top w:val="single" w:color="auto" w:sz="8" w:space="0"/>
                    <w:left w:val="single" w:color="auto" w:sz="8" w:space="0"/>
                    <w:bottom w:val="single" w:color="auto" w:sz="8" w:space="0"/>
                    <w:right w:val="single" w:color="auto" w:sz="12" w:space="0"/>
                  </w:tcBorders>
                  <w:shd w:val="clear" w:color="auto" w:fill="auto"/>
                  <w:tcMar>
                    <w:left w:w="108" w:type="dxa"/>
                    <w:right w:w="108" w:type="dxa"/>
                  </w:tcMar>
                  <w:vAlign w:val="center"/>
                </w:tcPr>
                <w:p w14:paraId="454AA9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both"/>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B1:公称直径大于或者等于300mm且标准抗拉强度下限值大于540MPa的无缝管件、标准抗拉强度下限值大于540MPa的有缝管件；</w:t>
                  </w:r>
                </w:p>
                <w:p w14:paraId="645112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B2:其他无缝管件、有缝管件。</w:t>
                  </w:r>
                </w:p>
              </w:tc>
            </w:tr>
            <w:tr w14:paraId="3B7E2C1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1586" w:hRule="atLeast"/>
                <w:jc w:val="center"/>
              </w:trPr>
              <w:tc>
                <w:tcPr>
                  <w:tcW w:w="2264" w:type="dxa"/>
                  <w:tcBorders>
                    <w:top w:val="single" w:color="auto" w:sz="8" w:space="0"/>
                    <w:left w:val="single" w:color="auto" w:sz="12" w:space="0"/>
                    <w:bottom w:val="single" w:color="auto" w:sz="8" w:space="0"/>
                    <w:right w:val="single" w:color="auto" w:sz="8" w:space="0"/>
                  </w:tcBorders>
                  <w:shd w:val="clear" w:color="auto" w:fill="auto"/>
                  <w:tcMar>
                    <w:left w:w="108" w:type="dxa"/>
                    <w:right w:w="108" w:type="dxa"/>
                  </w:tcMar>
                  <w:vAlign w:val="center"/>
                </w:tcPr>
                <w:p w14:paraId="58B1F2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补偿器（金属波纹膨胀节）</w:t>
                  </w:r>
                </w:p>
              </w:tc>
              <w:tc>
                <w:tcPr>
                  <w:tcW w:w="326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A81A5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w:t>
                  </w:r>
                </w:p>
              </w:tc>
              <w:tc>
                <w:tcPr>
                  <w:tcW w:w="2971" w:type="dxa"/>
                  <w:tcBorders>
                    <w:top w:val="single" w:color="auto" w:sz="8" w:space="0"/>
                    <w:left w:val="single" w:color="auto" w:sz="8" w:space="0"/>
                    <w:bottom w:val="single" w:color="auto" w:sz="8" w:space="0"/>
                    <w:right w:val="single" w:color="auto" w:sz="12" w:space="0"/>
                  </w:tcBorders>
                  <w:shd w:val="clear" w:color="auto" w:fill="auto"/>
                  <w:tcMar>
                    <w:left w:w="108" w:type="dxa"/>
                    <w:right w:w="108" w:type="dxa"/>
                  </w:tcMar>
                  <w:vAlign w:val="center"/>
                </w:tcPr>
                <w:p w14:paraId="5383B2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both"/>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B1:公称压力大于或者等于4.0 MPa且公称直径大于或者等于500mm的金属波纹膨胀节；</w:t>
                  </w:r>
                </w:p>
                <w:p w14:paraId="52D7EC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B2:其他金属波纹膨胀节。</w:t>
                  </w:r>
                </w:p>
              </w:tc>
            </w:tr>
            <w:tr w14:paraId="65AAF74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14" w:hRule="atLeast"/>
                <w:jc w:val="center"/>
              </w:trPr>
              <w:tc>
                <w:tcPr>
                  <w:tcW w:w="2264" w:type="dxa"/>
                  <w:tcBorders>
                    <w:top w:val="single" w:color="auto" w:sz="8" w:space="0"/>
                    <w:left w:val="single" w:color="auto" w:sz="12" w:space="0"/>
                    <w:bottom w:val="single" w:color="auto" w:sz="8" w:space="0"/>
                    <w:right w:val="single" w:color="auto" w:sz="8" w:space="0"/>
                  </w:tcBorders>
                  <w:shd w:val="clear" w:color="auto" w:fill="auto"/>
                  <w:tcMar>
                    <w:left w:w="108" w:type="dxa"/>
                    <w:right w:w="108" w:type="dxa"/>
                  </w:tcMar>
                  <w:vAlign w:val="center"/>
                </w:tcPr>
                <w:p w14:paraId="0C4315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法兰（钢制锻造法兰）</w:t>
                  </w:r>
                </w:p>
              </w:tc>
              <w:tc>
                <w:tcPr>
                  <w:tcW w:w="6236" w:type="dxa"/>
                  <w:gridSpan w:val="2"/>
                  <w:tcBorders>
                    <w:top w:val="single" w:color="auto" w:sz="8" w:space="0"/>
                    <w:left w:val="single" w:color="auto" w:sz="8" w:space="0"/>
                    <w:bottom w:val="single" w:color="auto" w:sz="8" w:space="0"/>
                    <w:right w:val="single" w:color="auto" w:sz="12" w:space="0"/>
                  </w:tcBorders>
                  <w:shd w:val="clear" w:color="auto" w:fill="auto"/>
                  <w:tcMar>
                    <w:left w:w="108" w:type="dxa"/>
                    <w:right w:w="108" w:type="dxa"/>
                  </w:tcMar>
                  <w:vAlign w:val="center"/>
                </w:tcPr>
                <w:p w14:paraId="361D77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钢制锻造法兰，不分级</w:t>
                  </w:r>
                </w:p>
              </w:tc>
            </w:tr>
            <w:tr w14:paraId="2A43E50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667" w:hRule="atLeast"/>
                <w:jc w:val="center"/>
              </w:trPr>
              <w:tc>
                <w:tcPr>
                  <w:tcW w:w="2264" w:type="dxa"/>
                  <w:tcBorders>
                    <w:top w:val="single" w:color="auto" w:sz="8" w:space="0"/>
                    <w:left w:val="single" w:color="auto" w:sz="12" w:space="0"/>
                    <w:bottom w:val="single" w:color="auto" w:sz="8" w:space="0"/>
                    <w:right w:val="single" w:color="auto" w:sz="8" w:space="0"/>
                  </w:tcBorders>
                  <w:shd w:val="clear" w:color="auto" w:fill="auto"/>
                  <w:tcMar>
                    <w:left w:w="108" w:type="dxa"/>
                    <w:right w:w="108" w:type="dxa"/>
                  </w:tcMar>
                  <w:vAlign w:val="center"/>
                </w:tcPr>
                <w:p w14:paraId="6F6709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需要制造许可的元件组合装置</w:t>
                  </w:r>
                </w:p>
              </w:tc>
              <w:tc>
                <w:tcPr>
                  <w:tcW w:w="6236" w:type="dxa"/>
                  <w:gridSpan w:val="2"/>
                  <w:tcBorders>
                    <w:top w:val="single" w:color="auto" w:sz="8" w:space="0"/>
                    <w:left w:val="single" w:color="auto" w:sz="8" w:space="0"/>
                    <w:bottom w:val="single" w:color="auto" w:sz="8" w:space="0"/>
                    <w:right w:val="single" w:color="auto" w:sz="12" w:space="0"/>
                  </w:tcBorders>
                  <w:shd w:val="clear" w:color="auto" w:fill="auto"/>
                  <w:tcMar>
                    <w:left w:w="108" w:type="dxa"/>
                    <w:right w:w="108" w:type="dxa"/>
                  </w:tcMar>
                  <w:vAlign w:val="center"/>
                </w:tcPr>
                <w:p w14:paraId="097888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燃气调压装置、减温减压装置、流量计（壳体）、锅炉范围内管道和长输油气管道使用的工厂化预制管段。</w:t>
                  </w:r>
                </w:p>
              </w:tc>
            </w:tr>
            <w:tr w14:paraId="4306BEF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667" w:hRule="atLeast"/>
                <w:jc w:val="center"/>
              </w:trPr>
              <w:tc>
                <w:tcPr>
                  <w:tcW w:w="8500" w:type="dxa"/>
                  <w:gridSpan w:val="3"/>
                  <w:tcBorders>
                    <w:top w:val="single" w:color="auto" w:sz="8" w:space="0"/>
                    <w:left w:val="single" w:color="auto" w:sz="12" w:space="0"/>
                    <w:bottom w:val="single" w:color="auto" w:sz="12" w:space="0"/>
                    <w:right w:val="single" w:color="auto" w:sz="12" w:space="0"/>
                  </w:tcBorders>
                  <w:shd w:val="clear" w:color="auto" w:fill="auto"/>
                  <w:tcMar>
                    <w:left w:w="108" w:type="dxa"/>
                    <w:right w:w="108" w:type="dxa"/>
                  </w:tcMar>
                  <w:vAlign w:val="center"/>
                </w:tcPr>
                <w:p w14:paraId="465CC6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b/>
                      <w:bCs/>
                      <w:color w:val="000000"/>
                      <w:kern w:val="0"/>
                      <w:sz w:val="21"/>
                      <w:szCs w:val="21"/>
                      <w:lang w:val="en-US" w:eastAsia="zh-CN" w:bidi="ar"/>
                    </w:rPr>
                    <w:t>注：</w:t>
                  </w:r>
                </w:p>
                <w:p w14:paraId="7D968A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b w:val="0"/>
                      <w:bCs w:val="0"/>
                      <w:color w:val="000000"/>
                      <w:kern w:val="0"/>
                      <w:sz w:val="21"/>
                      <w:szCs w:val="21"/>
                      <w:lang w:val="en-US" w:eastAsia="zh-CN" w:bidi="ar"/>
                    </w:rPr>
                    <w:t>1.</w:t>
                  </w:r>
                  <w:r>
                    <w:rPr>
                      <w:rFonts w:hint="default" w:ascii="方正仿宋简体" w:hAnsi="方正仿宋简体" w:eastAsia="方正仿宋简体" w:cs="方正仿宋简体"/>
                      <w:color w:val="000000"/>
                      <w:kern w:val="0"/>
                      <w:sz w:val="21"/>
                      <w:szCs w:val="21"/>
                      <w:lang w:val="en-US" w:eastAsia="zh-CN" w:bidi="ar"/>
                    </w:rPr>
                    <w:t>元件组合装置是指由管子、管件、阀门、法兰、补偿器、密封元件等压力管道元件组合（焊接、法兰连接等）在一起具备某种功能的装置，包括井口装置和采油树、节流压井管汇、燃气调压装置、减温减压装置、阻火器、流量计（壳体）、工厂化预制管段。不需要制造许可的元件组合装置仍需要进行制造监督检验或者通过型式试验。</w:t>
                  </w:r>
                </w:p>
                <w:p w14:paraId="4021BD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2.工厂化预制管段是指制造单位在工厂内根据施工设计图将压力管道元件焊接组装整体出厂的管道元件产品，包括：汇管、过滤器、分离器、凝水（气）缸、除污器、混合器、缓冲器、收发球筒、鹤管等，不包括在施工现场进行的管道预制。</w:t>
                  </w:r>
                </w:p>
              </w:tc>
            </w:tr>
          </w:tbl>
          <w:p w14:paraId="5D65B8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420"/>
              <w:jc w:val="left"/>
              <w:rPr>
                <w:rFonts w:hint="eastAsia" w:ascii="宋体" w:hAnsi="宋体" w:eastAsia="宋体" w:cs="宋体"/>
                <w:sz w:val="24"/>
                <w:szCs w:val="24"/>
              </w:rPr>
            </w:pPr>
            <w:r>
              <w:rPr>
                <w:rFonts w:hint="default" w:ascii="仿宋_GB2312" w:hAnsi="宋体" w:eastAsia="仿宋_GB2312" w:cs="仿宋_GB2312"/>
                <w:b/>
                <w:bCs/>
                <w:i w:val="0"/>
                <w:iCs w:val="0"/>
                <w:caps w:val="0"/>
                <w:color w:val="000000"/>
                <w:spacing w:val="0"/>
                <w:kern w:val="0"/>
                <w:sz w:val="28"/>
                <w:szCs w:val="28"/>
                <w:shd w:val="clear" w:fill="FFFFFF"/>
                <w:lang w:val="en-US" w:eastAsia="zh-CN" w:bidi="ar"/>
              </w:rPr>
              <w:t> </w:t>
            </w:r>
          </w:p>
          <w:p w14:paraId="580988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160" w:right="0" w:firstLine="0"/>
              <w:jc w:val="both"/>
              <w:rPr>
                <w:rFonts w:hint="eastAsia" w:ascii="宋体" w:hAnsi="宋体" w:eastAsia="宋体" w:cs="宋体"/>
                <w:sz w:val="24"/>
                <w:szCs w:val="24"/>
              </w:rPr>
            </w:pPr>
            <w:r>
              <w:rPr>
                <w:rFonts w:hint="default" w:ascii="仿宋_GB2312" w:hAnsi="宋体" w:eastAsia="仿宋_GB2312" w:cs="仿宋_GB2312"/>
                <w:b/>
                <w:bCs/>
                <w:i w:val="0"/>
                <w:iCs w:val="0"/>
                <w:caps w:val="0"/>
                <w:color w:val="000000"/>
                <w:spacing w:val="0"/>
                <w:kern w:val="0"/>
                <w:sz w:val="28"/>
                <w:szCs w:val="28"/>
                <w:shd w:val="clear" w:fill="FFFFFF"/>
                <w:lang w:val="en-US" w:eastAsia="zh-CN" w:bidi="ar"/>
              </w:rPr>
              <w:t>注四：只需通过型式试验的压力管道元件</w:t>
            </w:r>
          </w:p>
          <w:tbl>
            <w:tblPr>
              <w:tblStyle w:val="3"/>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143"/>
              <w:gridCol w:w="5163"/>
            </w:tblGrid>
            <w:tr w14:paraId="26B4C10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PrEx>
              <w:trPr>
                <w:trHeight w:val="686" w:hRule="atLeast"/>
                <w:jc w:val="center"/>
              </w:trPr>
              <w:tc>
                <w:tcPr>
                  <w:tcW w:w="3231" w:type="dxa"/>
                  <w:tcBorders>
                    <w:top w:val="single" w:color="auto" w:sz="12" w:space="0"/>
                    <w:left w:val="single" w:color="auto" w:sz="12" w:space="0"/>
                    <w:bottom w:val="single" w:color="000000" w:sz="8" w:space="0"/>
                    <w:right w:val="single" w:color="000000" w:sz="8" w:space="0"/>
                  </w:tcBorders>
                  <w:shd w:val="clear" w:color="auto" w:fill="auto"/>
                  <w:tcMar>
                    <w:top w:w="10" w:type="dxa"/>
                    <w:left w:w="10" w:type="dxa"/>
                    <w:right w:w="10" w:type="dxa"/>
                  </w:tcMar>
                  <w:vAlign w:val="center"/>
                </w:tcPr>
                <w:p w14:paraId="40376E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b/>
                      <w:bCs/>
                      <w:color w:val="000000"/>
                      <w:kern w:val="0"/>
                      <w:sz w:val="21"/>
                      <w:szCs w:val="21"/>
                      <w:lang w:val="en-US" w:eastAsia="zh-CN" w:bidi="ar"/>
                    </w:rPr>
                    <w:t>设备类别</w:t>
                  </w:r>
                </w:p>
              </w:tc>
              <w:tc>
                <w:tcPr>
                  <w:tcW w:w="5303" w:type="dxa"/>
                  <w:tcBorders>
                    <w:top w:val="single" w:color="auto" w:sz="12" w:space="0"/>
                    <w:left w:val="nil"/>
                    <w:bottom w:val="single" w:color="000000" w:sz="8" w:space="0"/>
                    <w:right w:val="single" w:color="auto" w:sz="12" w:space="0"/>
                  </w:tcBorders>
                  <w:shd w:val="clear" w:color="auto" w:fill="auto"/>
                  <w:tcMar>
                    <w:top w:w="10" w:type="dxa"/>
                    <w:left w:w="10" w:type="dxa"/>
                    <w:right w:w="10" w:type="dxa"/>
                  </w:tcMar>
                  <w:vAlign w:val="center"/>
                </w:tcPr>
                <w:p w14:paraId="067AFA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b/>
                      <w:bCs/>
                      <w:color w:val="000000"/>
                      <w:kern w:val="0"/>
                      <w:sz w:val="21"/>
                      <w:szCs w:val="21"/>
                      <w:lang w:val="en-US" w:eastAsia="zh-CN" w:bidi="ar"/>
                    </w:rPr>
                    <w:t>需通过型式试验的设备品种（产品）</w:t>
                  </w:r>
                </w:p>
              </w:tc>
            </w:tr>
            <w:tr w14:paraId="1B37462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28" w:hRule="atLeast"/>
                <w:jc w:val="center"/>
              </w:trPr>
              <w:tc>
                <w:tcPr>
                  <w:tcW w:w="3231" w:type="dxa"/>
                  <w:vMerge w:val="restart"/>
                  <w:tcBorders>
                    <w:top w:val="nil"/>
                    <w:left w:val="single" w:color="auto" w:sz="12" w:space="0"/>
                    <w:bottom w:val="single" w:color="000000" w:sz="8" w:space="0"/>
                    <w:right w:val="single" w:color="000000" w:sz="8" w:space="0"/>
                  </w:tcBorders>
                  <w:shd w:val="clear" w:color="auto" w:fill="auto"/>
                  <w:tcMar>
                    <w:top w:w="10" w:type="dxa"/>
                    <w:left w:w="10" w:type="dxa"/>
                    <w:right w:w="10" w:type="dxa"/>
                  </w:tcMar>
                  <w:vAlign w:val="center"/>
                </w:tcPr>
                <w:p w14:paraId="4ECC6F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压力管道管子</w:t>
                  </w:r>
                </w:p>
              </w:tc>
              <w:tc>
                <w:tcPr>
                  <w:tcW w:w="5303" w:type="dxa"/>
                  <w:tcBorders>
                    <w:top w:val="nil"/>
                    <w:left w:val="nil"/>
                    <w:bottom w:val="single" w:color="auto" w:sz="8" w:space="0"/>
                    <w:right w:val="single" w:color="auto" w:sz="12" w:space="0"/>
                  </w:tcBorders>
                  <w:shd w:val="clear" w:color="auto" w:fill="auto"/>
                  <w:tcMar>
                    <w:top w:w="10" w:type="dxa"/>
                    <w:left w:w="10" w:type="dxa"/>
                    <w:right w:w="10" w:type="dxa"/>
                  </w:tcMar>
                  <w:vAlign w:val="center"/>
                </w:tcPr>
                <w:p w14:paraId="2F4773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无缝钢管（热扩）</w:t>
                  </w:r>
                </w:p>
              </w:tc>
            </w:tr>
            <w:tr w14:paraId="3039052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3231" w:type="dxa"/>
                  <w:vMerge w:val="continue"/>
                  <w:tcBorders>
                    <w:top w:val="nil"/>
                    <w:left w:val="single" w:color="auto" w:sz="12" w:space="0"/>
                    <w:bottom w:val="single" w:color="000000" w:sz="8" w:space="0"/>
                    <w:right w:val="single" w:color="000000" w:sz="8" w:space="0"/>
                  </w:tcBorders>
                  <w:shd w:val="clear" w:color="auto" w:fill="auto"/>
                  <w:tcMar>
                    <w:top w:w="10" w:type="dxa"/>
                    <w:left w:w="10" w:type="dxa"/>
                    <w:right w:w="10" w:type="dxa"/>
                  </w:tcMar>
                  <w:vAlign w:val="center"/>
                </w:tcPr>
                <w:p w14:paraId="79D26BB4">
                  <w:pPr>
                    <w:rPr>
                      <w:rFonts w:hint="eastAsia" w:ascii="宋体"/>
                      <w:sz w:val="24"/>
                      <w:szCs w:val="24"/>
                    </w:rPr>
                  </w:pPr>
                </w:p>
              </w:tc>
              <w:tc>
                <w:tcPr>
                  <w:tcW w:w="5303" w:type="dxa"/>
                  <w:tcBorders>
                    <w:top w:val="nil"/>
                    <w:left w:val="nil"/>
                    <w:bottom w:val="single" w:color="000000" w:sz="8" w:space="0"/>
                    <w:right w:val="single" w:color="auto" w:sz="12" w:space="0"/>
                  </w:tcBorders>
                  <w:shd w:val="clear" w:color="auto" w:fill="auto"/>
                  <w:tcMar>
                    <w:top w:w="10" w:type="dxa"/>
                    <w:left w:w="10" w:type="dxa"/>
                    <w:right w:w="10" w:type="dxa"/>
                  </w:tcMar>
                  <w:vAlign w:val="center"/>
                </w:tcPr>
                <w:p w14:paraId="2FC03A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有色金属管</w:t>
                  </w:r>
                </w:p>
              </w:tc>
            </w:tr>
            <w:tr w14:paraId="4E11533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95" w:hRule="atLeast"/>
                <w:jc w:val="center"/>
              </w:trPr>
              <w:tc>
                <w:tcPr>
                  <w:tcW w:w="3231" w:type="dxa"/>
                  <w:vMerge w:val="continue"/>
                  <w:tcBorders>
                    <w:top w:val="nil"/>
                    <w:left w:val="single" w:color="auto" w:sz="12" w:space="0"/>
                    <w:bottom w:val="single" w:color="000000" w:sz="8" w:space="0"/>
                    <w:right w:val="single" w:color="000000" w:sz="8" w:space="0"/>
                  </w:tcBorders>
                  <w:shd w:val="clear" w:color="auto" w:fill="auto"/>
                  <w:tcMar>
                    <w:top w:w="10" w:type="dxa"/>
                    <w:left w:w="10" w:type="dxa"/>
                    <w:right w:w="10" w:type="dxa"/>
                  </w:tcMar>
                  <w:vAlign w:val="center"/>
                </w:tcPr>
                <w:p w14:paraId="4CD9168E">
                  <w:pPr>
                    <w:rPr>
                      <w:rFonts w:hint="eastAsia" w:ascii="宋体"/>
                      <w:sz w:val="24"/>
                      <w:szCs w:val="24"/>
                    </w:rPr>
                  </w:pPr>
                </w:p>
              </w:tc>
              <w:tc>
                <w:tcPr>
                  <w:tcW w:w="5303" w:type="dxa"/>
                  <w:tcBorders>
                    <w:top w:val="nil"/>
                    <w:left w:val="nil"/>
                    <w:bottom w:val="single" w:color="000000" w:sz="8" w:space="0"/>
                    <w:right w:val="single" w:color="auto" w:sz="12" w:space="0"/>
                  </w:tcBorders>
                  <w:shd w:val="clear" w:color="auto" w:fill="auto"/>
                  <w:tcMar>
                    <w:top w:w="10" w:type="dxa"/>
                    <w:left w:w="10" w:type="dxa"/>
                    <w:right w:w="10" w:type="dxa"/>
                  </w:tcMar>
                  <w:vAlign w:val="center"/>
                </w:tcPr>
                <w:p w14:paraId="14C3D9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球墨铸铁管</w:t>
                  </w:r>
                </w:p>
              </w:tc>
            </w:tr>
            <w:tr w14:paraId="7E46DBE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31" w:type="dxa"/>
                  <w:vMerge w:val="continue"/>
                  <w:tcBorders>
                    <w:top w:val="nil"/>
                    <w:left w:val="single" w:color="auto" w:sz="12" w:space="0"/>
                    <w:bottom w:val="single" w:color="000000" w:sz="8" w:space="0"/>
                    <w:right w:val="single" w:color="000000" w:sz="8" w:space="0"/>
                  </w:tcBorders>
                  <w:shd w:val="clear" w:color="auto" w:fill="auto"/>
                  <w:tcMar>
                    <w:top w:w="10" w:type="dxa"/>
                    <w:left w:w="10" w:type="dxa"/>
                    <w:right w:w="10" w:type="dxa"/>
                  </w:tcMar>
                  <w:vAlign w:val="center"/>
                </w:tcPr>
                <w:p w14:paraId="42181213">
                  <w:pPr>
                    <w:rPr>
                      <w:rFonts w:hint="eastAsia" w:ascii="宋体"/>
                      <w:sz w:val="24"/>
                      <w:szCs w:val="24"/>
                    </w:rPr>
                  </w:pPr>
                </w:p>
              </w:tc>
              <w:tc>
                <w:tcPr>
                  <w:tcW w:w="5303" w:type="dxa"/>
                  <w:tcBorders>
                    <w:top w:val="nil"/>
                    <w:left w:val="nil"/>
                    <w:bottom w:val="single" w:color="000000" w:sz="8" w:space="0"/>
                    <w:right w:val="single" w:color="auto" w:sz="12" w:space="0"/>
                  </w:tcBorders>
                  <w:shd w:val="clear" w:color="auto" w:fill="auto"/>
                  <w:tcMar>
                    <w:top w:w="10" w:type="dxa"/>
                    <w:left w:w="10" w:type="dxa"/>
                    <w:right w:w="10" w:type="dxa"/>
                  </w:tcMar>
                  <w:vAlign w:val="center"/>
                </w:tcPr>
                <w:p w14:paraId="1C4B57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4" w:lineRule="atLeast"/>
                    <w:ind w:left="0" w:right="0" w:firstLine="0"/>
                    <w:jc w:val="center"/>
                    <w:rPr>
                      <w:rFonts w:hint="eastAsia" w:ascii="宋体" w:hAnsi="宋体" w:eastAsia="宋体" w:cs="宋体"/>
                      <w:sz w:val="24"/>
                      <w:szCs w:val="24"/>
                    </w:rPr>
                  </w:pPr>
                  <w:r>
                    <w:rPr>
                      <w:rFonts w:hint="default" w:ascii="仿宋_GB2312" w:hAnsi="宋体" w:eastAsia="仿宋_GB2312" w:cs="仿宋_GB2312"/>
                      <w:color w:val="000000"/>
                      <w:kern w:val="0"/>
                      <w:sz w:val="21"/>
                      <w:szCs w:val="21"/>
                      <w:lang w:val="en-US" w:eastAsia="zh-CN" w:bidi="ar"/>
                    </w:rPr>
                    <w:t>复合管</w:t>
                  </w:r>
                </w:p>
              </w:tc>
            </w:tr>
            <w:tr w14:paraId="01154E9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05" w:hRule="atLeast"/>
                <w:jc w:val="center"/>
              </w:trPr>
              <w:tc>
                <w:tcPr>
                  <w:tcW w:w="3231" w:type="dxa"/>
                  <w:vMerge w:val="restart"/>
                  <w:tcBorders>
                    <w:top w:val="nil"/>
                    <w:left w:val="single" w:color="auto" w:sz="12" w:space="0"/>
                    <w:bottom w:val="single" w:color="000000" w:sz="8" w:space="0"/>
                    <w:right w:val="single" w:color="000000" w:sz="8" w:space="0"/>
                  </w:tcBorders>
                  <w:shd w:val="clear" w:color="auto" w:fill="auto"/>
                  <w:tcMar>
                    <w:top w:w="10" w:type="dxa"/>
                    <w:left w:w="10" w:type="dxa"/>
                    <w:right w:w="10" w:type="dxa"/>
                  </w:tcMar>
                  <w:vAlign w:val="center"/>
                </w:tcPr>
                <w:p w14:paraId="2135E3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4" w:lineRule="atLeast"/>
                    <w:ind w:left="0" w:right="0" w:firstLine="0"/>
                    <w:jc w:val="center"/>
                    <w:rPr>
                      <w:rFonts w:hint="eastAsia" w:ascii="宋体" w:hAnsi="宋体" w:eastAsia="宋体" w:cs="宋体"/>
                      <w:sz w:val="24"/>
                      <w:szCs w:val="24"/>
                    </w:rPr>
                  </w:pPr>
                  <w:r>
                    <w:rPr>
                      <w:rFonts w:hint="default" w:ascii="仿宋_GB2312" w:hAnsi="宋体" w:eastAsia="仿宋_GB2312" w:cs="仿宋_GB2312"/>
                      <w:color w:val="000000"/>
                      <w:kern w:val="0"/>
                      <w:sz w:val="21"/>
                      <w:szCs w:val="21"/>
                      <w:lang w:val="en-US" w:eastAsia="zh-CN" w:bidi="ar"/>
                    </w:rPr>
                    <w:t>压力管道管件</w:t>
                  </w:r>
                </w:p>
              </w:tc>
              <w:tc>
                <w:tcPr>
                  <w:tcW w:w="5303" w:type="dxa"/>
                  <w:tcBorders>
                    <w:top w:val="nil"/>
                    <w:left w:val="nil"/>
                    <w:bottom w:val="single" w:color="000000" w:sz="8" w:space="0"/>
                    <w:right w:val="single" w:color="auto" w:sz="12" w:space="0"/>
                  </w:tcBorders>
                  <w:shd w:val="clear" w:color="auto" w:fill="auto"/>
                  <w:tcMar>
                    <w:top w:w="10" w:type="dxa"/>
                    <w:left w:w="10" w:type="dxa"/>
                    <w:right w:w="10" w:type="dxa"/>
                  </w:tcMar>
                  <w:vAlign w:val="center"/>
                </w:tcPr>
                <w:p w14:paraId="19C12F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4" w:lineRule="atLeast"/>
                    <w:ind w:left="0" w:right="0" w:firstLine="0"/>
                    <w:jc w:val="center"/>
                    <w:rPr>
                      <w:rFonts w:hint="eastAsia" w:ascii="宋体" w:hAnsi="宋体" w:eastAsia="宋体" w:cs="宋体"/>
                      <w:sz w:val="24"/>
                      <w:szCs w:val="24"/>
                    </w:rPr>
                  </w:pPr>
                  <w:r>
                    <w:rPr>
                      <w:rFonts w:hint="default" w:ascii="仿宋_GB2312" w:hAnsi="宋体" w:eastAsia="仿宋_GB2312" w:cs="仿宋_GB2312"/>
                      <w:color w:val="000000"/>
                      <w:kern w:val="0"/>
                      <w:sz w:val="21"/>
                      <w:szCs w:val="21"/>
                      <w:lang w:val="en-US" w:eastAsia="zh-CN" w:bidi="ar"/>
                    </w:rPr>
                    <w:t>复合管件</w:t>
                  </w:r>
                </w:p>
              </w:tc>
            </w:tr>
            <w:tr w14:paraId="407A2FE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31" w:type="dxa"/>
                  <w:vMerge w:val="continue"/>
                  <w:tcBorders>
                    <w:top w:val="nil"/>
                    <w:left w:val="single" w:color="auto" w:sz="12" w:space="0"/>
                    <w:bottom w:val="single" w:color="000000" w:sz="8" w:space="0"/>
                    <w:right w:val="single" w:color="000000" w:sz="8" w:space="0"/>
                  </w:tcBorders>
                  <w:shd w:val="clear" w:color="auto" w:fill="auto"/>
                  <w:tcMar>
                    <w:top w:w="10" w:type="dxa"/>
                    <w:left w:w="10" w:type="dxa"/>
                    <w:right w:w="10" w:type="dxa"/>
                  </w:tcMar>
                  <w:vAlign w:val="center"/>
                </w:tcPr>
                <w:p w14:paraId="6A5A7DCA">
                  <w:pPr>
                    <w:rPr>
                      <w:rFonts w:hint="eastAsia" w:ascii="宋体"/>
                      <w:sz w:val="24"/>
                      <w:szCs w:val="24"/>
                    </w:rPr>
                  </w:pPr>
                </w:p>
              </w:tc>
              <w:tc>
                <w:tcPr>
                  <w:tcW w:w="5303" w:type="dxa"/>
                  <w:tcBorders>
                    <w:top w:val="nil"/>
                    <w:left w:val="nil"/>
                    <w:bottom w:val="single" w:color="000000" w:sz="8" w:space="0"/>
                    <w:right w:val="single" w:color="auto" w:sz="12" w:space="0"/>
                  </w:tcBorders>
                  <w:shd w:val="clear" w:color="auto" w:fill="auto"/>
                  <w:tcMar>
                    <w:top w:w="10" w:type="dxa"/>
                    <w:left w:w="10" w:type="dxa"/>
                    <w:right w:w="10" w:type="dxa"/>
                  </w:tcMar>
                  <w:vAlign w:val="center"/>
                </w:tcPr>
                <w:p w14:paraId="5890A9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4" w:lineRule="atLeast"/>
                    <w:ind w:left="0" w:right="0" w:firstLine="0"/>
                    <w:jc w:val="center"/>
                    <w:rPr>
                      <w:rFonts w:hint="eastAsia" w:ascii="宋体" w:hAnsi="宋体" w:eastAsia="宋体" w:cs="宋体"/>
                      <w:sz w:val="24"/>
                      <w:szCs w:val="24"/>
                    </w:rPr>
                  </w:pPr>
                  <w:r>
                    <w:rPr>
                      <w:rFonts w:hint="default" w:ascii="仿宋_GB2312" w:hAnsi="宋体" w:eastAsia="仿宋_GB2312" w:cs="仿宋_GB2312"/>
                      <w:color w:val="000000"/>
                      <w:kern w:val="0"/>
                      <w:sz w:val="21"/>
                      <w:szCs w:val="21"/>
                      <w:lang w:val="en-US" w:eastAsia="zh-CN" w:bidi="ar"/>
                    </w:rPr>
                    <w:t>非金属管件（不包括聚乙烯管件）</w:t>
                  </w:r>
                </w:p>
              </w:tc>
            </w:tr>
            <w:tr w14:paraId="7F613DE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31" w:type="dxa"/>
                  <w:vMerge w:val="restart"/>
                  <w:tcBorders>
                    <w:top w:val="nil"/>
                    <w:left w:val="single" w:color="auto" w:sz="12" w:space="0"/>
                    <w:bottom w:val="single" w:color="000000" w:sz="8" w:space="0"/>
                    <w:right w:val="single" w:color="000000" w:sz="8" w:space="0"/>
                  </w:tcBorders>
                  <w:shd w:val="clear" w:color="auto" w:fill="auto"/>
                  <w:tcMar>
                    <w:top w:w="10" w:type="dxa"/>
                    <w:left w:w="10" w:type="dxa"/>
                    <w:right w:w="10" w:type="dxa"/>
                  </w:tcMar>
                  <w:vAlign w:val="center"/>
                </w:tcPr>
                <w:p w14:paraId="2F1BE0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4" w:lineRule="atLeast"/>
                    <w:ind w:left="0" w:right="0" w:firstLine="0"/>
                    <w:jc w:val="center"/>
                    <w:rPr>
                      <w:rFonts w:hint="eastAsia" w:ascii="宋体" w:hAnsi="宋体" w:eastAsia="宋体" w:cs="宋体"/>
                      <w:sz w:val="24"/>
                      <w:szCs w:val="24"/>
                    </w:rPr>
                  </w:pPr>
                  <w:r>
                    <w:rPr>
                      <w:rFonts w:hint="default" w:ascii="仿宋_GB2312" w:hAnsi="宋体" w:eastAsia="仿宋_GB2312" w:cs="仿宋_GB2312"/>
                      <w:color w:val="000000"/>
                      <w:kern w:val="0"/>
                      <w:sz w:val="21"/>
                      <w:szCs w:val="21"/>
                      <w:lang w:val="en-US" w:eastAsia="zh-CN" w:bidi="ar"/>
                    </w:rPr>
                    <w:t>压力管道阀门</w:t>
                  </w:r>
                </w:p>
              </w:tc>
              <w:tc>
                <w:tcPr>
                  <w:tcW w:w="5303" w:type="dxa"/>
                  <w:tcBorders>
                    <w:top w:val="nil"/>
                    <w:left w:val="nil"/>
                    <w:bottom w:val="single" w:color="000000" w:sz="8" w:space="0"/>
                    <w:right w:val="single" w:color="auto" w:sz="12" w:space="0"/>
                  </w:tcBorders>
                  <w:shd w:val="clear" w:color="auto" w:fill="auto"/>
                  <w:tcMar>
                    <w:top w:w="10" w:type="dxa"/>
                    <w:left w:w="10" w:type="dxa"/>
                    <w:right w:w="10" w:type="dxa"/>
                  </w:tcMar>
                  <w:vAlign w:val="center"/>
                </w:tcPr>
                <w:p w14:paraId="7E73C9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4" w:lineRule="atLeast"/>
                    <w:ind w:left="0" w:right="0" w:firstLine="0"/>
                    <w:jc w:val="center"/>
                    <w:rPr>
                      <w:rFonts w:hint="eastAsia" w:ascii="宋体" w:hAnsi="宋体" w:eastAsia="宋体" w:cs="宋体"/>
                      <w:sz w:val="24"/>
                      <w:szCs w:val="24"/>
                    </w:rPr>
                  </w:pPr>
                  <w:r>
                    <w:rPr>
                      <w:rFonts w:hint="default" w:ascii="仿宋_GB2312" w:hAnsi="宋体" w:eastAsia="仿宋_GB2312" w:cs="仿宋_GB2312"/>
                      <w:color w:val="000000"/>
                      <w:kern w:val="0"/>
                      <w:sz w:val="21"/>
                      <w:szCs w:val="21"/>
                      <w:lang w:val="en-US" w:eastAsia="zh-CN" w:bidi="ar"/>
                    </w:rPr>
                    <w:t>金属阀门（公称压力小于或者等于4.0MPa）</w:t>
                  </w:r>
                </w:p>
              </w:tc>
            </w:tr>
            <w:tr w14:paraId="354CFCB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17" w:hRule="atLeast"/>
                <w:jc w:val="center"/>
              </w:trPr>
              <w:tc>
                <w:tcPr>
                  <w:tcW w:w="3231" w:type="dxa"/>
                  <w:vMerge w:val="continue"/>
                  <w:tcBorders>
                    <w:top w:val="nil"/>
                    <w:left w:val="single" w:color="auto" w:sz="12" w:space="0"/>
                    <w:bottom w:val="single" w:color="000000" w:sz="8" w:space="0"/>
                    <w:right w:val="single" w:color="000000" w:sz="8" w:space="0"/>
                  </w:tcBorders>
                  <w:shd w:val="clear" w:color="auto" w:fill="auto"/>
                  <w:tcMar>
                    <w:top w:w="10" w:type="dxa"/>
                    <w:left w:w="10" w:type="dxa"/>
                    <w:right w:w="10" w:type="dxa"/>
                  </w:tcMar>
                  <w:vAlign w:val="center"/>
                </w:tcPr>
                <w:p w14:paraId="69562708">
                  <w:pPr>
                    <w:rPr>
                      <w:rFonts w:hint="eastAsia" w:ascii="宋体"/>
                      <w:sz w:val="24"/>
                      <w:szCs w:val="24"/>
                    </w:rPr>
                  </w:pPr>
                </w:p>
              </w:tc>
              <w:tc>
                <w:tcPr>
                  <w:tcW w:w="5303" w:type="dxa"/>
                  <w:tcBorders>
                    <w:top w:val="nil"/>
                    <w:left w:val="nil"/>
                    <w:bottom w:val="single" w:color="000000" w:sz="8" w:space="0"/>
                    <w:right w:val="single" w:color="auto" w:sz="12" w:space="0"/>
                  </w:tcBorders>
                  <w:shd w:val="clear" w:color="auto" w:fill="auto"/>
                  <w:tcMar>
                    <w:top w:w="10" w:type="dxa"/>
                    <w:left w:w="10" w:type="dxa"/>
                    <w:right w:w="10" w:type="dxa"/>
                  </w:tcMar>
                  <w:vAlign w:val="center"/>
                </w:tcPr>
                <w:p w14:paraId="152570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4" w:lineRule="atLeast"/>
                    <w:ind w:left="0" w:right="0" w:firstLine="0"/>
                    <w:jc w:val="center"/>
                    <w:rPr>
                      <w:rFonts w:hint="eastAsia" w:ascii="宋体" w:hAnsi="宋体" w:eastAsia="宋体" w:cs="宋体"/>
                      <w:sz w:val="24"/>
                      <w:szCs w:val="24"/>
                    </w:rPr>
                  </w:pPr>
                  <w:r>
                    <w:rPr>
                      <w:rFonts w:hint="default" w:ascii="仿宋_GB2312" w:hAnsi="宋体" w:eastAsia="仿宋_GB2312" w:cs="仿宋_GB2312"/>
                      <w:color w:val="000000"/>
                      <w:kern w:val="0"/>
                      <w:sz w:val="21"/>
                      <w:szCs w:val="21"/>
                      <w:lang w:val="en-US" w:eastAsia="zh-CN" w:bidi="ar"/>
                    </w:rPr>
                    <w:t>非金属阀门</w:t>
                  </w:r>
                </w:p>
              </w:tc>
            </w:tr>
            <w:tr w14:paraId="1F72259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31" w:type="dxa"/>
                  <w:vMerge w:val="restart"/>
                  <w:tcBorders>
                    <w:top w:val="nil"/>
                    <w:left w:val="single" w:color="auto" w:sz="12" w:space="0"/>
                    <w:bottom w:val="single" w:color="000000" w:sz="8" w:space="0"/>
                    <w:right w:val="single" w:color="000000" w:sz="8" w:space="0"/>
                  </w:tcBorders>
                  <w:shd w:val="clear" w:color="auto" w:fill="auto"/>
                  <w:tcMar>
                    <w:top w:w="10" w:type="dxa"/>
                    <w:left w:w="10" w:type="dxa"/>
                    <w:right w:w="10" w:type="dxa"/>
                  </w:tcMar>
                  <w:vAlign w:val="center"/>
                </w:tcPr>
                <w:p w14:paraId="3BCACF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4" w:lineRule="atLeast"/>
                    <w:ind w:left="0" w:right="0" w:firstLine="0"/>
                    <w:jc w:val="center"/>
                    <w:rPr>
                      <w:rFonts w:hint="eastAsia" w:ascii="宋体" w:hAnsi="宋体" w:eastAsia="宋体" w:cs="宋体"/>
                      <w:sz w:val="24"/>
                      <w:szCs w:val="24"/>
                    </w:rPr>
                  </w:pPr>
                  <w:r>
                    <w:rPr>
                      <w:rFonts w:hint="default" w:ascii="仿宋_GB2312" w:hAnsi="宋体" w:eastAsia="仿宋_GB2312" w:cs="仿宋_GB2312"/>
                      <w:color w:val="000000"/>
                      <w:kern w:val="0"/>
                      <w:sz w:val="21"/>
                      <w:szCs w:val="21"/>
                      <w:lang w:val="en-US" w:eastAsia="zh-CN" w:bidi="ar"/>
                    </w:rPr>
                    <w:t>补偿器</w:t>
                  </w:r>
                </w:p>
              </w:tc>
              <w:tc>
                <w:tcPr>
                  <w:tcW w:w="5303" w:type="dxa"/>
                  <w:tcBorders>
                    <w:top w:val="nil"/>
                    <w:left w:val="nil"/>
                    <w:bottom w:val="single" w:color="000000" w:sz="8" w:space="0"/>
                    <w:right w:val="single" w:color="auto" w:sz="12" w:space="0"/>
                  </w:tcBorders>
                  <w:shd w:val="clear" w:color="auto" w:fill="auto"/>
                  <w:tcMar>
                    <w:top w:w="10" w:type="dxa"/>
                    <w:left w:w="10" w:type="dxa"/>
                    <w:right w:w="10" w:type="dxa"/>
                  </w:tcMar>
                  <w:vAlign w:val="center"/>
                </w:tcPr>
                <w:p w14:paraId="61D044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4" w:lineRule="atLeast"/>
                    <w:ind w:left="0" w:right="0" w:firstLine="0"/>
                    <w:jc w:val="center"/>
                    <w:rPr>
                      <w:rFonts w:hint="eastAsia" w:ascii="宋体" w:hAnsi="宋体" w:eastAsia="宋体" w:cs="宋体"/>
                      <w:sz w:val="24"/>
                      <w:szCs w:val="24"/>
                    </w:rPr>
                  </w:pPr>
                  <w:r>
                    <w:rPr>
                      <w:rFonts w:hint="default" w:ascii="仿宋_GB2312" w:hAnsi="宋体" w:eastAsia="仿宋_GB2312" w:cs="仿宋_GB2312"/>
                      <w:color w:val="000000"/>
                      <w:kern w:val="0"/>
                      <w:sz w:val="21"/>
                      <w:szCs w:val="21"/>
                      <w:lang w:val="en-US" w:eastAsia="zh-CN" w:bidi="ar"/>
                    </w:rPr>
                    <w:t>旋转补偿器</w:t>
                  </w:r>
                </w:p>
              </w:tc>
            </w:tr>
            <w:tr w14:paraId="56CC8D2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3231" w:type="dxa"/>
                  <w:vMerge w:val="continue"/>
                  <w:tcBorders>
                    <w:top w:val="nil"/>
                    <w:left w:val="single" w:color="auto" w:sz="12" w:space="0"/>
                    <w:bottom w:val="single" w:color="000000" w:sz="8" w:space="0"/>
                    <w:right w:val="single" w:color="000000" w:sz="8" w:space="0"/>
                  </w:tcBorders>
                  <w:shd w:val="clear" w:color="auto" w:fill="auto"/>
                  <w:tcMar>
                    <w:top w:w="10" w:type="dxa"/>
                    <w:left w:w="10" w:type="dxa"/>
                    <w:right w:w="10" w:type="dxa"/>
                  </w:tcMar>
                  <w:vAlign w:val="center"/>
                </w:tcPr>
                <w:p w14:paraId="73BFA4D4">
                  <w:pPr>
                    <w:rPr>
                      <w:rFonts w:hint="eastAsia" w:ascii="宋体"/>
                      <w:sz w:val="24"/>
                      <w:szCs w:val="24"/>
                    </w:rPr>
                  </w:pPr>
                </w:p>
              </w:tc>
              <w:tc>
                <w:tcPr>
                  <w:tcW w:w="5303" w:type="dxa"/>
                  <w:tcBorders>
                    <w:top w:val="nil"/>
                    <w:left w:val="nil"/>
                    <w:bottom w:val="single" w:color="000000" w:sz="8" w:space="0"/>
                    <w:right w:val="single" w:color="auto" w:sz="12" w:space="0"/>
                  </w:tcBorders>
                  <w:shd w:val="clear" w:color="auto" w:fill="auto"/>
                  <w:tcMar>
                    <w:top w:w="10" w:type="dxa"/>
                    <w:left w:w="10" w:type="dxa"/>
                    <w:right w:w="10" w:type="dxa"/>
                  </w:tcMar>
                  <w:vAlign w:val="center"/>
                </w:tcPr>
                <w:p w14:paraId="54DFB2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4" w:lineRule="atLeast"/>
                    <w:ind w:left="0" w:right="0" w:firstLine="0"/>
                    <w:jc w:val="center"/>
                    <w:rPr>
                      <w:rFonts w:hint="eastAsia" w:ascii="宋体" w:hAnsi="宋体" w:eastAsia="宋体" w:cs="宋体"/>
                      <w:sz w:val="24"/>
                      <w:szCs w:val="24"/>
                    </w:rPr>
                  </w:pPr>
                  <w:r>
                    <w:rPr>
                      <w:rFonts w:hint="default" w:ascii="仿宋_GB2312" w:hAnsi="宋体" w:eastAsia="仿宋_GB2312" w:cs="仿宋_GB2312"/>
                      <w:color w:val="000000"/>
                      <w:kern w:val="0"/>
                      <w:sz w:val="21"/>
                      <w:szCs w:val="21"/>
                      <w:lang w:val="en-US" w:eastAsia="zh-CN" w:bidi="ar"/>
                    </w:rPr>
                    <w:t>非金属膨胀节</w:t>
                  </w:r>
                </w:p>
              </w:tc>
            </w:tr>
            <w:tr w14:paraId="0CCBFD0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3231" w:type="dxa"/>
                  <w:vMerge w:val="restart"/>
                  <w:tcBorders>
                    <w:top w:val="nil"/>
                    <w:left w:val="single" w:color="auto" w:sz="12" w:space="0"/>
                    <w:bottom w:val="single" w:color="000000" w:sz="8" w:space="0"/>
                    <w:right w:val="single" w:color="000000" w:sz="8" w:space="0"/>
                  </w:tcBorders>
                  <w:shd w:val="clear" w:color="auto" w:fill="auto"/>
                  <w:tcMar>
                    <w:top w:w="10" w:type="dxa"/>
                    <w:left w:w="10" w:type="dxa"/>
                    <w:right w:w="10" w:type="dxa"/>
                  </w:tcMar>
                  <w:vAlign w:val="center"/>
                </w:tcPr>
                <w:p w14:paraId="39C6A7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4" w:lineRule="atLeast"/>
                    <w:ind w:left="0" w:right="0" w:firstLine="0"/>
                    <w:jc w:val="center"/>
                    <w:rPr>
                      <w:rFonts w:hint="eastAsia" w:ascii="宋体" w:hAnsi="宋体" w:eastAsia="宋体" w:cs="宋体"/>
                      <w:sz w:val="24"/>
                      <w:szCs w:val="24"/>
                    </w:rPr>
                  </w:pPr>
                  <w:r>
                    <w:rPr>
                      <w:rFonts w:hint="default" w:ascii="仿宋_GB2312" w:hAnsi="宋体" w:eastAsia="仿宋_GB2312" w:cs="仿宋_GB2312"/>
                      <w:color w:val="000000"/>
                      <w:kern w:val="0"/>
                      <w:sz w:val="21"/>
                      <w:szCs w:val="21"/>
                      <w:lang w:val="en-US" w:eastAsia="zh-CN" w:bidi="ar"/>
                    </w:rPr>
                    <w:t>压力管道密封元件</w:t>
                  </w:r>
                </w:p>
              </w:tc>
              <w:tc>
                <w:tcPr>
                  <w:tcW w:w="5303" w:type="dxa"/>
                  <w:tcBorders>
                    <w:top w:val="nil"/>
                    <w:left w:val="nil"/>
                    <w:bottom w:val="single" w:color="000000" w:sz="8" w:space="0"/>
                    <w:right w:val="single" w:color="auto" w:sz="12" w:space="0"/>
                  </w:tcBorders>
                  <w:shd w:val="clear" w:color="auto" w:fill="auto"/>
                  <w:tcMar>
                    <w:top w:w="10" w:type="dxa"/>
                    <w:left w:w="10" w:type="dxa"/>
                    <w:right w:w="10" w:type="dxa"/>
                  </w:tcMar>
                  <w:vAlign w:val="center"/>
                </w:tcPr>
                <w:p w14:paraId="359779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4" w:lineRule="atLeast"/>
                    <w:ind w:left="0" w:right="0" w:firstLine="0"/>
                    <w:jc w:val="center"/>
                    <w:rPr>
                      <w:rFonts w:hint="eastAsia" w:ascii="宋体" w:hAnsi="宋体" w:eastAsia="宋体" w:cs="宋体"/>
                      <w:sz w:val="24"/>
                      <w:szCs w:val="24"/>
                    </w:rPr>
                  </w:pPr>
                  <w:r>
                    <w:rPr>
                      <w:rFonts w:hint="default" w:ascii="仿宋_GB2312" w:hAnsi="宋体" w:eastAsia="仿宋_GB2312" w:cs="仿宋_GB2312"/>
                      <w:color w:val="000000"/>
                      <w:kern w:val="0"/>
                      <w:sz w:val="21"/>
                      <w:szCs w:val="21"/>
                      <w:lang w:val="en-US" w:eastAsia="zh-CN" w:bidi="ar"/>
                    </w:rPr>
                    <w:t>金属密封元件</w:t>
                  </w:r>
                </w:p>
              </w:tc>
            </w:tr>
            <w:tr w14:paraId="64E4632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31" w:type="dxa"/>
                  <w:vMerge w:val="continue"/>
                  <w:tcBorders>
                    <w:top w:val="nil"/>
                    <w:left w:val="single" w:color="auto" w:sz="12" w:space="0"/>
                    <w:bottom w:val="single" w:color="000000" w:sz="8" w:space="0"/>
                    <w:right w:val="single" w:color="000000" w:sz="8" w:space="0"/>
                  </w:tcBorders>
                  <w:shd w:val="clear" w:color="auto" w:fill="auto"/>
                  <w:tcMar>
                    <w:top w:w="10" w:type="dxa"/>
                    <w:left w:w="10" w:type="dxa"/>
                    <w:right w:w="10" w:type="dxa"/>
                  </w:tcMar>
                  <w:vAlign w:val="center"/>
                </w:tcPr>
                <w:p w14:paraId="0712FD69">
                  <w:pPr>
                    <w:rPr>
                      <w:rFonts w:hint="eastAsia" w:ascii="宋体"/>
                      <w:sz w:val="24"/>
                      <w:szCs w:val="24"/>
                    </w:rPr>
                  </w:pPr>
                </w:p>
              </w:tc>
              <w:tc>
                <w:tcPr>
                  <w:tcW w:w="5303" w:type="dxa"/>
                  <w:tcBorders>
                    <w:top w:val="nil"/>
                    <w:left w:val="nil"/>
                    <w:bottom w:val="single" w:color="000000" w:sz="8" w:space="0"/>
                    <w:right w:val="single" w:color="auto" w:sz="12" w:space="0"/>
                  </w:tcBorders>
                  <w:shd w:val="clear" w:color="auto" w:fill="auto"/>
                  <w:tcMar>
                    <w:top w:w="10" w:type="dxa"/>
                    <w:left w:w="10" w:type="dxa"/>
                    <w:right w:w="10" w:type="dxa"/>
                  </w:tcMar>
                  <w:vAlign w:val="center"/>
                </w:tcPr>
                <w:p w14:paraId="3B3E44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4" w:lineRule="atLeast"/>
                    <w:ind w:left="0" w:right="0" w:firstLine="0"/>
                    <w:jc w:val="center"/>
                    <w:rPr>
                      <w:rFonts w:hint="eastAsia" w:ascii="宋体" w:hAnsi="宋体" w:eastAsia="宋体" w:cs="宋体"/>
                      <w:sz w:val="24"/>
                      <w:szCs w:val="24"/>
                    </w:rPr>
                  </w:pPr>
                  <w:r>
                    <w:rPr>
                      <w:rFonts w:hint="default" w:ascii="仿宋_GB2312" w:hAnsi="宋体" w:eastAsia="仿宋_GB2312" w:cs="仿宋_GB2312"/>
                      <w:color w:val="000000"/>
                      <w:kern w:val="0"/>
                      <w:sz w:val="21"/>
                      <w:szCs w:val="21"/>
                      <w:lang w:val="en-US" w:eastAsia="zh-CN" w:bidi="ar"/>
                    </w:rPr>
                    <w:t>非金属密封元件</w:t>
                  </w:r>
                </w:p>
              </w:tc>
            </w:tr>
            <w:tr w14:paraId="4D4D1F4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3231" w:type="dxa"/>
                  <w:tcBorders>
                    <w:top w:val="nil"/>
                    <w:left w:val="single" w:color="auto" w:sz="12" w:space="0"/>
                    <w:bottom w:val="single" w:color="000000" w:sz="8" w:space="0"/>
                    <w:right w:val="single" w:color="000000" w:sz="8" w:space="0"/>
                  </w:tcBorders>
                  <w:shd w:val="clear" w:color="auto" w:fill="auto"/>
                  <w:tcMar>
                    <w:top w:w="10" w:type="dxa"/>
                    <w:left w:w="10" w:type="dxa"/>
                    <w:right w:w="10" w:type="dxa"/>
                  </w:tcMar>
                  <w:vAlign w:val="center"/>
                </w:tcPr>
                <w:p w14:paraId="12C0BE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4" w:lineRule="atLeast"/>
                    <w:ind w:left="0" w:right="0" w:firstLine="0"/>
                    <w:jc w:val="center"/>
                    <w:rPr>
                      <w:rFonts w:hint="eastAsia" w:ascii="宋体" w:hAnsi="宋体" w:eastAsia="宋体" w:cs="宋体"/>
                      <w:sz w:val="24"/>
                      <w:szCs w:val="24"/>
                    </w:rPr>
                  </w:pPr>
                  <w:r>
                    <w:rPr>
                      <w:rFonts w:hint="default" w:ascii="仿宋_GB2312" w:hAnsi="宋体" w:eastAsia="仿宋_GB2312" w:cs="仿宋_GB2312"/>
                      <w:color w:val="000000"/>
                      <w:kern w:val="0"/>
                      <w:sz w:val="21"/>
                      <w:szCs w:val="21"/>
                      <w:lang w:val="en-US" w:eastAsia="zh-CN" w:bidi="ar"/>
                    </w:rPr>
                    <w:t>压力管道特种元件</w:t>
                  </w:r>
                </w:p>
              </w:tc>
              <w:tc>
                <w:tcPr>
                  <w:tcW w:w="5303" w:type="dxa"/>
                  <w:tcBorders>
                    <w:top w:val="nil"/>
                    <w:left w:val="nil"/>
                    <w:bottom w:val="single" w:color="000000" w:sz="8" w:space="0"/>
                    <w:right w:val="single" w:color="auto" w:sz="12" w:space="0"/>
                  </w:tcBorders>
                  <w:shd w:val="clear" w:color="auto" w:fill="auto"/>
                  <w:tcMar>
                    <w:top w:w="10" w:type="dxa"/>
                    <w:left w:w="10" w:type="dxa"/>
                    <w:right w:w="10" w:type="dxa"/>
                  </w:tcMar>
                  <w:vAlign w:val="center"/>
                </w:tcPr>
                <w:p w14:paraId="748644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4" w:lineRule="atLeast"/>
                    <w:ind w:left="0" w:right="0" w:firstLine="0"/>
                    <w:jc w:val="center"/>
                    <w:rPr>
                      <w:rFonts w:hint="eastAsia" w:ascii="宋体" w:hAnsi="宋体" w:eastAsia="宋体" w:cs="宋体"/>
                      <w:sz w:val="24"/>
                      <w:szCs w:val="24"/>
                    </w:rPr>
                  </w:pPr>
                  <w:r>
                    <w:rPr>
                      <w:rFonts w:hint="default" w:ascii="仿宋_GB2312" w:hAnsi="宋体" w:eastAsia="仿宋_GB2312" w:cs="仿宋_GB2312"/>
                      <w:color w:val="000000"/>
                      <w:kern w:val="0"/>
                      <w:sz w:val="21"/>
                      <w:szCs w:val="21"/>
                      <w:lang w:val="en-US" w:eastAsia="zh-CN" w:bidi="ar"/>
                    </w:rPr>
                    <w:t>防腐管道元件</w:t>
                  </w:r>
                </w:p>
              </w:tc>
            </w:tr>
            <w:tr w14:paraId="79C7DE3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851" w:hRule="atLeast"/>
                <w:jc w:val="center"/>
              </w:trPr>
              <w:tc>
                <w:tcPr>
                  <w:tcW w:w="3231" w:type="dxa"/>
                  <w:tcBorders>
                    <w:top w:val="nil"/>
                    <w:left w:val="single" w:color="auto" w:sz="12" w:space="0"/>
                    <w:bottom w:val="single" w:color="auto" w:sz="12" w:space="0"/>
                    <w:right w:val="single" w:color="000000" w:sz="8" w:space="0"/>
                  </w:tcBorders>
                  <w:shd w:val="clear" w:color="auto" w:fill="auto"/>
                  <w:tcMar>
                    <w:top w:w="10" w:type="dxa"/>
                    <w:left w:w="10" w:type="dxa"/>
                    <w:right w:w="10" w:type="dxa"/>
                  </w:tcMar>
                  <w:vAlign w:val="center"/>
                </w:tcPr>
                <w:p w14:paraId="64CAC4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4" w:lineRule="atLeast"/>
                    <w:ind w:left="0" w:right="0" w:firstLine="0"/>
                    <w:jc w:val="center"/>
                    <w:rPr>
                      <w:rFonts w:hint="eastAsia" w:ascii="宋体" w:hAnsi="宋体" w:eastAsia="宋体" w:cs="宋体"/>
                      <w:sz w:val="24"/>
                      <w:szCs w:val="24"/>
                    </w:rPr>
                  </w:pPr>
                  <w:r>
                    <w:rPr>
                      <w:rFonts w:hint="default" w:ascii="仿宋_GB2312" w:hAnsi="宋体" w:eastAsia="仿宋_GB2312" w:cs="仿宋_GB2312"/>
                      <w:color w:val="000000"/>
                      <w:kern w:val="0"/>
                      <w:sz w:val="21"/>
                      <w:szCs w:val="21"/>
                      <w:lang w:val="en-US" w:eastAsia="zh-CN" w:bidi="ar"/>
                    </w:rPr>
                    <w:t>压力管道特种元件</w:t>
                  </w:r>
                </w:p>
                <w:p w14:paraId="0B3214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4" w:lineRule="atLeast"/>
                    <w:ind w:left="0" w:right="0" w:firstLine="0"/>
                    <w:jc w:val="center"/>
                    <w:rPr>
                      <w:rFonts w:hint="eastAsia" w:ascii="宋体" w:hAnsi="宋体" w:eastAsia="宋体" w:cs="宋体"/>
                      <w:sz w:val="24"/>
                      <w:szCs w:val="24"/>
                    </w:rPr>
                  </w:pPr>
                  <w:r>
                    <w:rPr>
                      <w:rFonts w:hint="default" w:ascii="仿宋_GB2312" w:hAnsi="宋体" w:eastAsia="仿宋_GB2312" w:cs="仿宋_GB2312"/>
                      <w:color w:val="000000"/>
                      <w:kern w:val="0"/>
                      <w:sz w:val="21"/>
                      <w:szCs w:val="21"/>
                      <w:lang w:val="en-US" w:eastAsia="zh-CN" w:bidi="ar"/>
                    </w:rPr>
                    <w:t>（元件组合装置）</w:t>
                  </w:r>
                </w:p>
              </w:tc>
              <w:tc>
                <w:tcPr>
                  <w:tcW w:w="5303" w:type="dxa"/>
                  <w:tcBorders>
                    <w:top w:val="nil"/>
                    <w:left w:val="nil"/>
                    <w:bottom w:val="single" w:color="auto" w:sz="12" w:space="0"/>
                    <w:right w:val="single" w:color="auto" w:sz="12" w:space="0"/>
                  </w:tcBorders>
                  <w:shd w:val="clear" w:color="auto" w:fill="auto"/>
                  <w:tcMar>
                    <w:top w:w="10" w:type="dxa"/>
                    <w:left w:w="10" w:type="dxa"/>
                    <w:right w:w="10" w:type="dxa"/>
                  </w:tcMar>
                  <w:vAlign w:val="center"/>
                </w:tcPr>
                <w:p w14:paraId="299675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4" w:lineRule="atLeast"/>
                    <w:ind w:left="0" w:right="0" w:firstLine="0"/>
                    <w:jc w:val="center"/>
                    <w:rPr>
                      <w:rFonts w:hint="eastAsia" w:ascii="宋体" w:hAnsi="宋体" w:eastAsia="宋体" w:cs="宋体"/>
                      <w:sz w:val="24"/>
                      <w:szCs w:val="24"/>
                    </w:rPr>
                  </w:pPr>
                  <w:r>
                    <w:rPr>
                      <w:rFonts w:hint="default" w:ascii="仿宋_GB2312" w:hAnsi="宋体" w:eastAsia="仿宋_GB2312" w:cs="仿宋_GB2312"/>
                      <w:color w:val="000000"/>
                      <w:kern w:val="0"/>
                      <w:sz w:val="21"/>
                      <w:szCs w:val="21"/>
                      <w:lang w:val="en-US" w:eastAsia="zh-CN" w:bidi="ar"/>
                    </w:rPr>
                    <w:t>井口装置和采油树、节流压井管汇、阻火器</w:t>
                  </w:r>
                </w:p>
              </w:tc>
            </w:tr>
          </w:tbl>
          <w:p w14:paraId="052098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160" w:right="0" w:firstLine="0"/>
              <w:jc w:val="left"/>
              <w:rPr>
                <w:rFonts w:hint="eastAsia" w:ascii="宋体" w:hAnsi="宋体" w:eastAsia="宋体" w:cs="宋体"/>
                <w:sz w:val="24"/>
                <w:szCs w:val="24"/>
              </w:rPr>
            </w:pPr>
            <w:r>
              <w:rPr>
                <w:rFonts w:hint="default" w:ascii="仿宋_GB2312" w:hAnsi="宋体" w:eastAsia="仿宋_GB2312" w:cs="仿宋_GB2312"/>
                <w:b/>
                <w:bCs/>
                <w:i w:val="0"/>
                <w:iCs w:val="0"/>
                <w:caps w:val="0"/>
                <w:color w:val="000000"/>
                <w:spacing w:val="0"/>
                <w:kern w:val="0"/>
                <w:sz w:val="28"/>
                <w:szCs w:val="28"/>
                <w:shd w:val="clear" w:fill="FFFFFF"/>
                <w:lang w:val="en-US" w:eastAsia="zh-CN" w:bidi="ar"/>
              </w:rPr>
              <w:t>注五:电梯许可参数级别</w:t>
            </w:r>
          </w:p>
          <w:tbl>
            <w:tblPr>
              <w:tblStyle w:val="3"/>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221"/>
              <w:gridCol w:w="1170"/>
              <w:gridCol w:w="1485"/>
              <w:gridCol w:w="1076"/>
              <w:gridCol w:w="1354"/>
            </w:tblGrid>
            <w:tr w14:paraId="20E42E8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3497" w:type="dxa"/>
                  <w:vMerge w:val="restart"/>
                  <w:tcBorders>
                    <w:top w:val="single" w:color="auto" w:sz="12" w:space="0"/>
                    <w:left w:val="single" w:color="auto" w:sz="12" w:space="0"/>
                    <w:bottom w:val="single" w:color="auto" w:sz="8" w:space="0"/>
                    <w:right w:val="single" w:color="auto" w:sz="8" w:space="0"/>
                  </w:tcBorders>
                  <w:shd w:val="clear" w:color="auto" w:fill="auto"/>
                  <w:tcMar>
                    <w:top w:w="57" w:type="dxa"/>
                    <w:left w:w="108" w:type="dxa"/>
                    <w:bottom w:w="57" w:type="dxa"/>
                    <w:right w:w="108" w:type="dxa"/>
                  </w:tcMar>
                  <w:vAlign w:val="center"/>
                </w:tcPr>
                <w:p w14:paraId="092A83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b/>
                      <w:bCs/>
                      <w:color w:val="000000"/>
                      <w:kern w:val="0"/>
                      <w:sz w:val="21"/>
                      <w:szCs w:val="21"/>
                      <w:lang w:val="en-US" w:eastAsia="zh-CN" w:bidi="ar"/>
                    </w:rPr>
                    <w:t>设备类别</w:t>
                  </w:r>
                </w:p>
              </w:tc>
              <w:tc>
                <w:tcPr>
                  <w:tcW w:w="3808" w:type="dxa"/>
                  <w:gridSpan w:val="3"/>
                  <w:tcBorders>
                    <w:top w:val="single" w:color="auto" w:sz="12" w:space="0"/>
                    <w:left w:val="nil"/>
                    <w:bottom w:val="single" w:color="auto" w:sz="8" w:space="0"/>
                    <w:right w:val="single" w:color="auto" w:sz="8" w:space="0"/>
                  </w:tcBorders>
                  <w:shd w:val="clear" w:color="auto" w:fill="auto"/>
                  <w:tcMar>
                    <w:top w:w="57" w:type="dxa"/>
                    <w:left w:w="108" w:type="dxa"/>
                    <w:bottom w:w="57" w:type="dxa"/>
                    <w:right w:w="108" w:type="dxa"/>
                  </w:tcMar>
                  <w:vAlign w:val="center"/>
                </w:tcPr>
                <w:p w14:paraId="189186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b/>
                      <w:bCs/>
                      <w:color w:val="000000"/>
                      <w:kern w:val="0"/>
                      <w:sz w:val="21"/>
                      <w:szCs w:val="21"/>
                      <w:lang w:val="en-US" w:eastAsia="zh-CN" w:bidi="ar"/>
                    </w:rPr>
                    <w:t>许可参数级别</w:t>
                  </w:r>
                </w:p>
              </w:tc>
              <w:tc>
                <w:tcPr>
                  <w:tcW w:w="1431" w:type="dxa"/>
                  <w:vMerge w:val="restart"/>
                  <w:tcBorders>
                    <w:top w:val="single" w:color="auto" w:sz="12" w:space="0"/>
                    <w:left w:val="nil"/>
                    <w:bottom w:val="single" w:color="auto" w:sz="8" w:space="0"/>
                    <w:right w:val="single" w:color="auto" w:sz="12" w:space="0"/>
                  </w:tcBorders>
                  <w:shd w:val="clear" w:color="auto" w:fill="auto"/>
                  <w:tcMar>
                    <w:top w:w="57" w:type="dxa"/>
                    <w:left w:w="108" w:type="dxa"/>
                    <w:bottom w:w="57" w:type="dxa"/>
                    <w:right w:w="108" w:type="dxa"/>
                  </w:tcMar>
                  <w:vAlign w:val="center"/>
                </w:tcPr>
                <w:p w14:paraId="0EEAB1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b/>
                      <w:bCs/>
                      <w:color w:val="000000"/>
                      <w:kern w:val="0"/>
                      <w:sz w:val="21"/>
                      <w:szCs w:val="21"/>
                      <w:lang w:val="en-US" w:eastAsia="zh-CN" w:bidi="ar"/>
                    </w:rPr>
                    <w:t>备注</w:t>
                  </w:r>
                </w:p>
              </w:tc>
            </w:tr>
            <w:tr w14:paraId="21BBD0C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69" w:hRule="atLeast"/>
                <w:jc w:val="center"/>
              </w:trPr>
              <w:tc>
                <w:tcPr>
                  <w:tcW w:w="3497" w:type="dxa"/>
                  <w:vMerge w:val="continue"/>
                  <w:tcBorders>
                    <w:top w:val="single" w:color="auto" w:sz="12" w:space="0"/>
                    <w:left w:val="single" w:color="auto" w:sz="12" w:space="0"/>
                    <w:bottom w:val="single" w:color="auto" w:sz="8" w:space="0"/>
                    <w:right w:val="single" w:color="auto" w:sz="8" w:space="0"/>
                  </w:tcBorders>
                  <w:shd w:val="clear" w:color="auto" w:fill="auto"/>
                  <w:tcMar>
                    <w:top w:w="57" w:type="dxa"/>
                    <w:left w:w="108" w:type="dxa"/>
                    <w:bottom w:w="57" w:type="dxa"/>
                    <w:right w:w="108" w:type="dxa"/>
                  </w:tcMar>
                  <w:vAlign w:val="center"/>
                </w:tcPr>
                <w:p w14:paraId="3B46D5CF">
                  <w:pPr>
                    <w:rPr>
                      <w:rFonts w:hint="eastAsia" w:ascii="宋体"/>
                      <w:sz w:val="24"/>
                      <w:szCs w:val="24"/>
                    </w:rPr>
                  </w:pPr>
                </w:p>
              </w:tc>
              <w:tc>
                <w:tcPr>
                  <w:tcW w:w="1199" w:type="dxa"/>
                  <w:tcBorders>
                    <w:top w:val="nil"/>
                    <w:left w:val="nil"/>
                    <w:bottom w:val="single" w:color="auto" w:sz="8" w:space="0"/>
                    <w:right w:val="single" w:color="auto" w:sz="8" w:space="0"/>
                  </w:tcBorders>
                  <w:shd w:val="clear" w:color="auto" w:fill="auto"/>
                  <w:tcMar>
                    <w:top w:w="57" w:type="dxa"/>
                    <w:left w:w="108" w:type="dxa"/>
                    <w:bottom w:w="57" w:type="dxa"/>
                    <w:right w:w="108" w:type="dxa"/>
                  </w:tcMar>
                  <w:vAlign w:val="center"/>
                </w:tcPr>
                <w:p w14:paraId="78181C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b/>
                      <w:bCs/>
                      <w:color w:val="000000"/>
                      <w:kern w:val="0"/>
                      <w:sz w:val="21"/>
                      <w:szCs w:val="21"/>
                      <w:lang w:val="en-US" w:eastAsia="zh-CN" w:bidi="ar"/>
                    </w:rPr>
                    <w:t>A1</w:t>
                  </w:r>
                </w:p>
              </w:tc>
              <w:tc>
                <w:tcPr>
                  <w:tcW w:w="1531" w:type="dxa"/>
                  <w:tcBorders>
                    <w:top w:val="single" w:color="auto" w:sz="8" w:space="0"/>
                    <w:left w:val="nil"/>
                    <w:bottom w:val="single" w:color="auto" w:sz="8" w:space="0"/>
                    <w:right w:val="single" w:color="auto" w:sz="8" w:space="0"/>
                  </w:tcBorders>
                  <w:shd w:val="clear" w:color="auto" w:fill="auto"/>
                  <w:tcMar>
                    <w:top w:w="57" w:type="dxa"/>
                    <w:left w:w="108" w:type="dxa"/>
                    <w:bottom w:w="57" w:type="dxa"/>
                    <w:right w:w="108" w:type="dxa"/>
                  </w:tcMar>
                  <w:vAlign w:val="center"/>
                </w:tcPr>
                <w:p w14:paraId="45D6A1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b/>
                      <w:bCs/>
                      <w:color w:val="000000"/>
                      <w:kern w:val="0"/>
                      <w:sz w:val="21"/>
                      <w:szCs w:val="21"/>
                      <w:lang w:val="en-US" w:eastAsia="zh-CN" w:bidi="ar"/>
                    </w:rPr>
                    <w:t>A2</w:t>
                  </w:r>
                </w:p>
              </w:tc>
              <w:tc>
                <w:tcPr>
                  <w:tcW w:w="1078" w:type="dxa"/>
                  <w:tcBorders>
                    <w:top w:val="single" w:color="auto" w:sz="8" w:space="0"/>
                    <w:left w:val="nil"/>
                    <w:bottom w:val="single" w:color="auto" w:sz="8" w:space="0"/>
                    <w:right w:val="single" w:color="auto" w:sz="8" w:space="0"/>
                  </w:tcBorders>
                  <w:shd w:val="clear" w:color="auto" w:fill="auto"/>
                  <w:tcMar>
                    <w:top w:w="57" w:type="dxa"/>
                    <w:left w:w="108" w:type="dxa"/>
                    <w:bottom w:w="57" w:type="dxa"/>
                    <w:right w:w="108" w:type="dxa"/>
                  </w:tcMar>
                  <w:vAlign w:val="center"/>
                </w:tcPr>
                <w:p w14:paraId="5393FE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b/>
                      <w:bCs/>
                      <w:color w:val="000000"/>
                      <w:kern w:val="0"/>
                      <w:sz w:val="21"/>
                      <w:szCs w:val="21"/>
                      <w:lang w:val="en-US" w:eastAsia="zh-CN" w:bidi="ar"/>
                    </w:rPr>
                    <w:t>B</w:t>
                  </w:r>
                </w:p>
              </w:tc>
              <w:tc>
                <w:tcPr>
                  <w:tcW w:w="1431" w:type="dxa"/>
                  <w:vMerge w:val="continue"/>
                  <w:tcBorders>
                    <w:top w:val="single" w:color="auto" w:sz="12" w:space="0"/>
                    <w:left w:val="nil"/>
                    <w:bottom w:val="single" w:color="auto" w:sz="8" w:space="0"/>
                    <w:right w:val="single" w:color="auto" w:sz="12" w:space="0"/>
                  </w:tcBorders>
                  <w:shd w:val="clear" w:color="auto" w:fill="auto"/>
                  <w:tcMar>
                    <w:top w:w="57" w:type="dxa"/>
                    <w:left w:w="108" w:type="dxa"/>
                    <w:bottom w:w="57" w:type="dxa"/>
                    <w:right w:w="108" w:type="dxa"/>
                  </w:tcMar>
                  <w:vAlign w:val="center"/>
                </w:tcPr>
                <w:p w14:paraId="19E11AB2">
                  <w:pPr>
                    <w:rPr>
                      <w:rFonts w:hint="eastAsia" w:ascii="宋体"/>
                      <w:sz w:val="24"/>
                      <w:szCs w:val="24"/>
                    </w:rPr>
                  </w:pPr>
                </w:p>
              </w:tc>
            </w:tr>
            <w:tr w14:paraId="2EA547E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830" w:hRule="atLeast"/>
                <w:jc w:val="center"/>
              </w:trPr>
              <w:tc>
                <w:tcPr>
                  <w:tcW w:w="3497" w:type="dxa"/>
                  <w:tcBorders>
                    <w:top w:val="nil"/>
                    <w:left w:val="single" w:color="auto" w:sz="12" w:space="0"/>
                    <w:bottom w:val="single" w:color="auto" w:sz="8" w:space="0"/>
                    <w:right w:val="single" w:color="auto" w:sz="8" w:space="0"/>
                  </w:tcBorders>
                  <w:shd w:val="clear" w:color="auto" w:fill="auto"/>
                  <w:tcMar>
                    <w:top w:w="57" w:type="dxa"/>
                    <w:left w:w="108" w:type="dxa"/>
                    <w:bottom w:w="57" w:type="dxa"/>
                    <w:right w:w="108" w:type="dxa"/>
                  </w:tcMar>
                  <w:vAlign w:val="center"/>
                </w:tcPr>
                <w:p w14:paraId="086CA9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曳引驱动乘客电梯（含消防员电梯）</w:t>
                  </w:r>
                </w:p>
              </w:tc>
              <w:tc>
                <w:tcPr>
                  <w:tcW w:w="1199" w:type="dxa"/>
                  <w:tcBorders>
                    <w:top w:val="nil"/>
                    <w:left w:val="nil"/>
                    <w:bottom w:val="single" w:color="auto" w:sz="8" w:space="0"/>
                    <w:right w:val="single" w:color="auto" w:sz="8" w:space="0"/>
                  </w:tcBorders>
                  <w:shd w:val="clear" w:color="auto" w:fill="auto"/>
                  <w:tcMar>
                    <w:top w:w="57" w:type="dxa"/>
                    <w:left w:w="108" w:type="dxa"/>
                    <w:bottom w:w="57" w:type="dxa"/>
                    <w:right w:w="108" w:type="dxa"/>
                  </w:tcMar>
                  <w:vAlign w:val="center"/>
                </w:tcPr>
                <w:p w14:paraId="6D3AC2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额定速度＞6.0m/s</w:t>
                  </w:r>
                </w:p>
              </w:tc>
              <w:tc>
                <w:tcPr>
                  <w:tcW w:w="1531" w:type="dxa"/>
                  <w:tcBorders>
                    <w:top w:val="nil"/>
                    <w:left w:val="nil"/>
                    <w:bottom w:val="single" w:color="auto" w:sz="8" w:space="0"/>
                    <w:right w:val="single" w:color="auto" w:sz="8" w:space="0"/>
                  </w:tcBorders>
                  <w:shd w:val="clear" w:color="auto" w:fill="auto"/>
                  <w:tcMar>
                    <w:top w:w="57" w:type="dxa"/>
                    <w:left w:w="108" w:type="dxa"/>
                    <w:bottom w:w="57" w:type="dxa"/>
                    <w:right w:w="108" w:type="dxa"/>
                  </w:tcMar>
                  <w:vAlign w:val="center"/>
                </w:tcPr>
                <w:p w14:paraId="4A864E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2.5m/s＜额定速度≤6.0m/s</w:t>
                  </w:r>
                </w:p>
              </w:tc>
              <w:tc>
                <w:tcPr>
                  <w:tcW w:w="1078" w:type="dxa"/>
                  <w:tcBorders>
                    <w:top w:val="nil"/>
                    <w:left w:val="nil"/>
                    <w:bottom w:val="single" w:color="auto" w:sz="8" w:space="0"/>
                    <w:right w:val="single" w:color="auto" w:sz="8" w:space="0"/>
                  </w:tcBorders>
                  <w:shd w:val="clear" w:color="auto" w:fill="auto"/>
                  <w:tcMar>
                    <w:top w:w="57" w:type="dxa"/>
                    <w:left w:w="108" w:type="dxa"/>
                    <w:bottom w:w="57" w:type="dxa"/>
                    <w:right w:w="108" w:type="dxa"/>
                  </w:tcMar>
                  <w:vAlign w:val="center"/>
                </w:tcPr>
                <w:p w14:paraId="288F03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额定速度≤2.5m/s</w:t>
                  </w:r>
                </w:p>
              </w:tc>
              <w:tc>
                <w:tcPr>
                  <w:tcW w:w="1431" w:type="dxa"/>
                  <w:tcBorders>
                    <w:top w:val="nil"/>
                    <w:left w:val="nil"/>
                    <w:bottom w:val="single" w:color="auto" w:sz="8" w:space="0"/>
                    <w:right w:val="single" w:color="auto" w:sz="12" w:space="0"/>
                  </w:tcBorders>
                  <w:shd w:val="clear" w:color="auto" w:fill="auto"/>
                  <w:tcMar>
                    <w:top w:w="57" w:type="dxa"/>
                    <w:left w:w="108" w:type="dxa"/>
                    <w:bottom w:w="57" w:type="dxa"/>
                    <w:right w:w="108" w:type="dxa"/>
                  </w:tcMar>
                  <w:vAlign w:val="center"/>
                </w:tcPr>
                <w:p w14:paraId="0AB8D7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A1级覆盖A2和B级，A2级覆盖B级。</w:t>
                  </w:r>
                </w:p>
              </w:tc>
            </w:tr>
            <w:tr w14:paraId="3B60177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jc w:val="center"/>
              </w:trPr>
              <w:tc>
                <w:tcPr>
                  <w:tcW w:w="3497" w:type="dxa"/>
                  <w:tcBorders>
                    <w:top w:val="nil"/>
                    <w:left w:val="single" w:color="auto" w:sz="12" w:space="0"/>
                    <w:bottom w:val="single" w:color="auto" w:sz="8" w:space="0"/>
                    <w:right w:val="single" w:color="auto" w:sz="8" w:space="0"/>
                  </w:tcBorders>
                  <w:shd w:val="clear" w:color="auto" w:fill="auto"/>
                  <w:tcMar>
                    <w:top w:w="57" w:type="dxa"/>
                    <w:left w:w="108" w:type="dxa"/>
                    <w:bottom w:w="57" w:type="dxa"/>
                    <w:right w:w="108" w:type="dxa"/>
                  </w:tcMar>
                  <w:vAlign w:val="center"/>
                </w:tcPr>
                <w:p w14:paraId="0B3E28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曳引驱动载货电梯和强制驱动载货电梯（含防爆电梯中的载货电梯）</w:t>
                  </w:r>
                </w:p>
              </w:tc>
              <w:tc>
                <w:tcPr>
                  <w:tcW w:w="5239" w:type="dxa"/>
                  <w:gridSpan w:val="4"/>
                  <w:tcBorders>
                    <w:top w:val="nil"/>
                    <w:left w:val="nil"/>
                    <w:bottom w:val="single" w:color="auto" w:sz="8" w:space="0"/>
                    <w:right w:val="single" w:color="auto" w:sz="12" w:space="0"/>
                  </w:tcBorders>
                  <w:shd w:val="clear" w:color="auto" w:fill="auto"/>
                  <w:tcMar>
                    <w:top w:w="57" w:type="dxa"/>
                    <w:left w:w="108" w:type="dxa"/>
                    <w:bottom w:w="57" w:type="dxa"/>
                    <w:right w:w="108" w:type="dxa"/>
                  </w:tcMar>
                  <w:vAlign w:val="center"/>
                </w:tcPr>
                <w:p w14:paraId="40CEBB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不分级</w:t>
                  </w:r>
                </w:p>
              </w:tc>
            </w:tr>
            <w:tr w14:paraId="68AC4AA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468" w:hRule="atLeast"/>
                <w:jc w:val="center"/>
              </w:trPr>
              <w:tc>
                <w:tcPr>
                  <w:tcW w:w="3497" w:type="dxa"/>
                  <w:tcBorders>
                    <w:top w:val="nil"/>
                    <w:left w:val="single" w:color="auto" w:sz="12" w:space="0"/>
                    <w:bottom w:val="single" w:color="auto" w:sz="8" w:space="0"/>
                    <w:right w:val="single" w:color="auto" w:sz="8" w:space="0"/>
                  </w:tcBorders>
                  <w:shd w:val="clear" w:color="auto" w:fill="auto"/>
                  <w:tcMar>
                    <w:top w:w="57" w:type="dxa"/>
                    <w:left w:w="108" w:type="dxa"/>
                    <w:bottom w:w="57" w:type="dxa"/>
                    <w:right w:w="108" w:type="dxa"/>
                  </w:tcMar>
                  <w:vAlign w:val="center"/>
                </w:tcPr>
                <w:p w14:paraId="3E7CF0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自动扶梯与自动人行道</w:t>
                  </w:r>
                </w:p>
              </w:tc>
              <w:tc>
                <w:tcPr>
                  <w:tcW w:w="5239" w:type="dxa"/>
                  <w:gridSpan w:val="4"/>
                  <w:tcBorders>
                    <w:top w:val="nil"/>
                    <w:left w:val="nil"/>
                    <w:bottom w:val="single" w:color="auto" w:sz="8" w:space="0"/>
                    <w:right w:val="single" w:color="auto" w:sz="12" w:space="0"/>
                  </w:tcBorders>
                  <w:shd w:val="clear" w:color="auto" w:fill="auto"/>
                  <w:tcMar>
                    <w:top w:w="57" w:type="dxa"/>
                    <w:left w:w="108" w:type="dxa"/>
                    <w:bottom w:w="57" w:type="dxa"/>
                    <w:right w:w="108" w:type="dxa"/>
                  </w:tcMar>
                  <w:vAlign w:val="center"/>
                </w:tcPr>
                <w:p w14:paraId="1937ED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不分级</w:t>
                  </w:r>
                </w:p>
              </w:tc>
            </w:tr>
            <w:tr w14:paraId="68FF2FF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447" w:hRule="atLeast"/>
                <w:jc w:val="center"/>
              </w:trPr>
              <w:tc>
                <w:tcPr>
                  <w:tcW w:w="3497" w:type="dxa"/>
                  <w:tcBorders>
                    <w:top w:val="nil"/>
                    <w:left w:val="single" w:color="auto" w:sz="12" w:space="0"/>
                    <w:bottom w:val="single" w:color="auto" w:sz="8" w:space="0"/>
                    <w:right w:val="single" w:color="auto" w:sz="8" w:space="0"/>
                  </w:tcBorders>
                  <w:shd w:val="clear" w:color="auto" w:fill="auto"/>
                  <w:tcMar>
                    <w:top w:w="57" w:type="dxa"/>
                    <w:left w:w="108" w:type="dxa"/>
                    <w:bottom w:w="57" w:type="dxa"/>
                    <w:right w:w="108" w:type="dxa"/>
                  </w:tcMar>
                  <w:vAlign w:val="center"/>
                </w:tcPr>
                <w:p w14:paraId="3AD2AA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液压驱动电梯</w:t>
                  </w:r>
                </w:p>
              </w:tc>
              <w:tc>
                <w:tcPr>
                  <w:tcW w:w="5239" w:type="dxa"/>
                  <w:gridSpan w:val="4"/>
                  <w:tcBorders>
                    <w:top w:val="nil"/>
                    <w:left w:val="nil"/>
                    <w:bottom w:val="single" w:color="auto" w:sz="8" w:space="0"/>
                    <w:right w:val="single" w:color="auto" w:sz="12" w:space="0"/>
                  </w:tcBorders>
                  <w:shd w:val="clear" w:color="auto" w:fill="auto"/>
                  <w:tcMar>
                    <w:top w:w="57" w:type="dxa"/>
                    <w:left w:w="108" w:type="dxa"/>
                    <w:bottom w:w="57" w:type="dxa"/>
                    <w:right w:w="108" w:type="dxa"/>
                  </w:tcMar>
                  <w:vAlign w:val="center"/>
                </w:tcPr>
                <w:p w14:paraId="7DAE1F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不分级</w:t>
                  </w:r>
                </w:p>
              </w:tc>
            </w:tr>
            <w:tr w14:paraId="71394CD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83" w:hRule="atLeast"/>
                <w:jc w:val="center"/>
              </w:trPr>
              <w:tc>
                <w:tcPr>
                  <w:tcW w:w="3497" w:type="dxa"/>
                  <w:tcBorders>
                    <w:top w:val="nil"/>
                    <w:left w:val="single" w:color="auto" w:sz="12" w:space="0"/>
                    <w:bottom w:val="single" w:color="auto" w:sz="12" w:space="0"/>
                    <w:right w:val="single" w:color="auto" w:sz="8" w:space="0"/>
                  </w:tcBorders>
                  <w:shd w:val="clear" w:color="auto" w:fill="auto"/>
                  <w:tcMar>
                    <w:top w:w="57" w:type="dxa"/>
                    <w:left w:w="108" w:type="dxa"/>
                    <w:bottom w:w="57" w:type="dxa"/>
                    <w:right w:w="108" w:type="dxa"/>
                  </w:tcMar>
                  <w:vAlign w:val="center"/>
                </w:tcPr>
                <w:p w14:paraId="5767B3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杂物电梯</w:t>
                  </w:r>
                </w:p>
                <w:p w14:paraId="4C5D3A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（含防爆电梯中的杂物电梯）</w:t>
                  </w:r>
                </w:p>
              </w:tc>
              <w:tc>
                <w:tcPr>
                  <w:tcW w:w="5239" w:type="dxa"/>
                  <w:gridSpan w:val="4"/>
                  <w:tcBorders>
                    <w:top w:val="nil"/>
                    <w:left w:val="nil"/>
                    <w:bottom w:val="single" w:color="auto" w:sz="12" w:space="0"/>
                    <w:right w:val="single" w:color="auto" w:sz="12" w:space="0"/>
                  </w:tcBorders>
                  <w:shd w:val="clear" w:color="auto" w:fill="auto"/>
                  <w:tcMar>
                    <w:top w:w="57" w:type="dxa"/>
                    <w:left w:w="108" w:type="dxa"/>
                    <w:bottom w:w="57" w:type="dxa"/>
                    <w:right w:w="108" w:type="dxa"/>
                  </w:tcMar>
                  <w:vAlign w:val="center"/>
                </w:tcPr>
                <w:p w14:paraId="6162B5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不分级</w:t>
                  </w:r>
                </w:p>
              </w:tc>
            </w:tr>
          </w:tbl>
          <w:p w14:paraId="0D096421">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78" w:afterAutospacing="0" w:line="594" w:lineRule="atLeast"/>
              <w:ind w:left="0" w:right="0" w:firstLine="0"/>
              <w:jc w:val="left"/>
              <w:rPr>
                <w:rFonts w:hint="eastAsia" w:ascii="宋体" w:hAnsi="宋体" w:eastAsia="宋体" w:cs="宋体"/>
                <w:sz w:val="24"/>
                <w:szCs w:val="24"/>
              </w:rPr>
            </w:pPr>
            <w:r>
              <w:rPr>
                <w:rFonts w:hint="default" w:ascii="仿宋_GB2312" w:hAnsi="宋体" w:eastAsia="仿宋_GB2312" w:cs="仿宋_GB2312"/>
                <w:i w:val="0"/>
                <w:iCs w:val="0"/>
                <w:caps w:val="0"/>
                <w:color w:val="000000"/>
                <w:spacing w:val="0"/>
                <w:kern w:val="0"/>
                <w:sz w:val="28"/>
                <w:szCs w:val="28"/>
                <w:shd w:val="clear" w:fill="FFFFFF"/>
                <w:lang w:val="en-US" w:eastAsia="zh-CN" w:bidi="ar"/>
              </w:rPr>
              <w:t> </w:t>
            </w:r>
          </w:p>
          <w:p w14:paraId="5EA833A8">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78" w:afterAutospacing="0" w:line="594" w:lineRule="atLeast"/>
              <w:ind w:left="160" w:right="0" w:firstLine="0"/>
              <w:jc w:val="left"/>
              <w:rPr>
                <w:rFonts w:hint="eastAsia" w:ascii="宋体" w:hAnsi="宋体" w:eastAsia="宋体" w:cs="宋体"/>
                <w:sz w:val="24"/>
                <w:szCs w:val="24"/>
              </w:rPr>
            </w:pPr>
            <w:r>
              <w:rPr>
                <w:rFonts w:hint="default" w:ascii="仿宋_GB2312" w:hAnsi="宋体" w:eastAsia="仿宋_GB2312" w:cs="仿宋_GB2312"/>
                <w:b/>
                <w:bCs/>
                <w:i w:val="0"/>
                <w:iCs w:val="0"/>
                <w:caps w:val="0"/>
                <w:color w:val="000000"/>
                <w:spacing w:val="0"/>
                <w:kern w:val="0"/>
                <w:sz w:val="28"/>
                <w:szCs w:val="28"/>
                <w:shd w:val="clear" w:fill="FFFFFF"/>
                <w:lang w:val="en-US" w:eastAsia="zh-CN" w:bidi="ar"/>
              </w:rPr>
              <w:t>注六:起重机械许可参数级别</w:t>
            </w:r>
          </w:p>
          <w:tbl>
            <w:tblPr>
              <w:tblStyle w:val="3"/>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171"/>
              <w:gridCol w:w="1508"/>
              <w:gridCol w:w="1914"/>
              <w:gridCol w:w="2713"/>
            </w:tblGrid>
            <w:tr w14:paraId="58A2500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473" w:hRule="atLeast"/>
                <w:jc w:val="center"/>
              </w:trPr>
              <w:tc>
                <w:tcPr>
                  <w:tcW w:w="2272" w:type="dxa"/>
                  <w:vMerge w:val="restart"/>
                  <w:tcBorders>
                    <w:top w:val="single" w:color="auto" w:sz="12" w:space="0"/>
                    <w:left w:val="single" w:color="auto" w:sz="12" w:space="0"/>
                    <w:bottom w:val="single" w:color="auto" w:sz="8" w:space="0"/>
                    <w:right w:val="single" w:color="auto" w:sz="8" w:space="0"/>
                  </w:tcBorders>
                  <w:shd w:val="clear" w:color="auto" w:fill="auto"/>
                  <w:tcMar>
                    <w:left w:w="108" w:type="dxa"/>
                    <w:right w:w="108" w:type="dxa"/>
                  </w:tcMar>
                  <w:vAlign w:val="center"/>
                </w:tcPr>
                <w:p w14:paraId="641DE2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b/>
                      <w:bCs/>
                      <w:color w:val="000000"/>
                      <w:kern w:val="0"/>
                      <w:sz w:val="21"/>
                      <w:szCs w:val="21"/>
                      <w:lang w:val="en-US" w:eastAsia="zh-CN" w:bidi="ar"/>
                    </w:rPr>
                    <w:t>设备类别</w:t>
                  </w:r>
                </w:p>
              </w:tc>
              <w:tc>
                <w:tcPr>
                  <w:tcW w:w="3548" w:type="dxa"/>
                  <w:gridSpan w:val="2"/>
                  <w:tcBorders>
                    <w:top w:val="single" w:color="auto" w:sz="12" w:space="0"/>
                    <w:left w:val="nil"/>
                    <w:bottom w:val="single" w:color="auto" w:sz="8" w:space="0"/>
                    <w:right w:val="single" w:color="auto" w:sz="8" w:space="0"/>
                  </w:tcBorders>
                  <w:shd w:val="clear" w:color="auto" w:fill="auto"/>
                  <w:tcMar>
                    <w:left w:w="108" w:type="dxa"/>
                    <w:right w:w="108" w:type="dxa"/>
                  </w:tcMar>
                  <w:vAlign w:val="center"/>
                </w:tcPr>
                <w:p w14:paraId="0111B0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b/>
                      <w:bCs/>
                      <w:color w:val="000000"/>
                      <w:kern w:val="0"/>
                      <w:sz w:val="21"/>
                      <w:szCs w:val="21"/>
                      <w:lang w:val="en-US" w:eastAsia="zh-CN" w:bidi="ar"/>
                    </w:rPr>
                    <w:t>许可参数级别</w:t>
                  </w:r>
                </w:p>
              </w:tc>
              <w:tc>
                <w:tcPr>
                  <w:tcW w:w="2850" w:type="dxa"/>
                  <w:vMerge w:val="restart"/>
                  <w:tcBorders>
                    <w:top w:val="single" w:color="auto" w:sz="12" w:space="0"/>
                    <w:left w:val="nil"/>
                    <w:bottom w:val="single" w:color="auto" w:sz="8" w:space="0"/>
                    <w:right w:val="single" w:color="auto" w:sz="12" w:space="0"/>
                  </w:tcBorders>
                  <w:shd w:val="clear" w:color="auto" w:fill="auto"/>
                  <w:tcMar>
                    <w:left w:w="108" w:type="dxa"/>
                    <w:right w:w="108" w:type="dxa"/>
                  </w:tcMar>
                  <w:vAlign w:val="center"/>
                </w:tcPr>
                <w:p w14:paraId="63512B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b/>
                      <w:bCs/>
                      <w:color w:val="000000"/>
                      <w:kern w:val="0"/>
                      <w:sz w:val="21"/>
                      <w:szCs w:val="21"/>
                      <w:lang w:val="en-US" w:eastAsia="zh-CN" w:bidi="ar"/>
                    </w:rPr>
                    <w:t>备注</w:t>
                  </w:r>
                </w:p>
              </w:tc>
            </w:tr>
            <w:tr w14:paraId="21E1A16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410" w:hRule="atLeast"/>
                <w:jc w:val="center"/>
              </w:trPr>
              <w:tc>
                <w:tcPr>
                  <w:tcW w:w="2272" w:type="dxa"/>
                  <w:vMerge w:val="continue"/>
                  <w:tcBorders>
                    <w:top w:val="single" w:color="auto" w:sz="12" w:space="0"/>
                    <w:left w:val="single" w:color="auto" w:sz="12" w:space="0"/>
                    <w:bottom w:val="single" w:color="auto" w:sz="8" w:space="0"/>
                    <w:right w:val="single" w:color="auto" w:sz="8" w:space="0"/>
                  </w:tcBorders>
                  <w:shd w:val="clear" w:color="auto" w:fill="auto"/>
                  <w:tcMar>
                    <w:left w:w="108" w:type="dxa"/>
                    <w:right w:w="108" w:type="dxa"/>
                  </w:tcMar>
                  <w:vAlign w:val="center"/>
                </w:tcPr>
                <w:p w14:paraId="3C306564">
                  <w:pPr>
                    <w:rPr>
                      <w:rFonts w:hint="eastAsia" w:ascii="宋体"/>
                      <w:sz w:val="24"/>
                      <w:szCs w:val="24"/>
                    </w:rPr>
                  </w:pPr>
                </w:p>
              </w:tc>
              <w:tc>
                <w:tcPr>
                  <w:tcW w:w="1564" w:type="dxa"/>
                  <w:tcBorders>
                    <w:top w:val="nil"/>
                    <w:left w:val="nil"/>
                    <w:bottom w:val="single" w:color="auto" w:sz="8" w:space="0"/>
                    <w:right w:val="single" w:color="auto" w:sz="8" w:space="0"/>
                  </w:tcBorders>
                  <w:shd w:val="clear" w:color="auto" w:fill="auto"/>
                  <w:tcMar>
                    <w:left w:w="108" w:type="dxa"/>
                    <w:right w:w="108" w:type="dxa"/>
                  </w:tcMar>
                  <w:vAlign w:val="center"/>
                </w:tcPr>
                <w:p w14:paraId="2BC021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b/>
                      <w:bCs/>
                      <w:color w:val="000000"/>
                      <w:kern w:val="0"/>
                      <w:sz w:val="21"/>
                      <w:szCs w:val="21"/>
                      <w:lang w:val="en-US" w:eastAsia="zh-CN" w:bidi="ar"/>
                    </w:rPr>
                    <w:t>A</w:t>
                  </w:r>
                </w:p>
              </w:tc>
              <w:tc>
                <w:tcPr>
                  <w:tcW w:w="1984" w:type="dxa"/>
                  <w:tcBorders>
                    <w:top w:val="nil"/>
                    <w:left w:val="nil"/>
                    <w:bottom w:val="single" w:color="auto" w:sz="8" w:space="0"/>
                    <w:right w:val="single" w:color="auto" w:sz="8" w:space="0"/>
                  </w:tcBorders>
                  <w:shd w:val="clear" w:color="auto" w:fill="auto"/>
                  <w:tcMar>
                    <w:left w:w="108" w:type="dxa"/>
                    <w:right w:w="108" w:type="dxa"/>
                  </w:tcMar>
                  <w:vAlign w:val="center"/>
                </w:tcPr>
                <w:p w14:paraId="28ED50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b/>
                      <w:bCs/>
                      <w:color w:val="000000"/>
                      <w:kern w:val="0"/>
                      <w:sz w:val="21"/>
                      <w:szCs w:val="21"/>
                      <w:lang w:val="en-US" w:eastAsia="zh-CN" w:bidi="ar"/>
                    </w:rPr>
                    <w:t>B</w:t>
                  </w:r>
                </w:p>
              </w:tc>
              <w:tc>
                <w:tcPr>
                  <w:tcW w:w="2850" w:type="dxa"/>
                  <w:vMerge w:val="continue"/>
                  <w:tcBorders>
                    <w:top w:val="single" w:color="auto" w:sz="12" w:space="0"/>
                    <w:left w:val="nil"/>
                    <w:bottom w:val="single" w:color="auto" w:sz="8" w:space="0"/>
                    <w:right w:val="single" w:color="auto" w:sz="12" w:space="0"/>
                  </w:tcBorders>
                  <w:shd w:val="clear" w:color="auto" w:fill="auto"/>
                  <w:tcMar>
                    <w:left w:w="108" w:type="dxa"/>
                    <w:right w:w="108" w:type="dxa"/>
                  </w:tcMar>
                  <w:vAlign w:val="center"/>
                </w:tcPr>
                <w:p w14:paraId="2C07BB29">
                  <w:pPr>
                    <w:rPr>
                      <w:rFonts w:hint="eastAsia" w:ascii="宋体"/>
                      <w:sz w:val="24"/>
                      <w:szCs w:val="24"/>
                    </w:rPr>
                  </w:pPr>
                </w:p>
              </w:tc>
            </w:tr>
            <w:tr w14:paraId="62DAD0D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636" w:hRule="atLeast"/>
                <w:jc w:val="center"/>
              </w:trPr>
              <w:tc>
                <w:tcPr>
                  <w:tcW w:w="2272"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14:paraId="3CAA20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桥式、门式起重机</w:t>
                  </w:r>
                </w:p>
              </w:tc>
              <w:tc>
                <w:tcPr>
                  <w:tcW w:w="1564" w:type="dxa"/>
                  <w:tcBorders>
                    <w:top w:val="nil"/>
                    <w:left w:val="nil"/>
                    <w:bottom w:val="single" w:color="auto" w:sz="8" w:space="0"/>
                    <w:right w:val="single" w:color="auto" w:sz="8" w:space="0"/>
                  </w:tcBorders>
                  <w:shd w:val="clear" w:color="auto" w:fill="auto"/>
                  <w:tcMar>
                    <w:left w:w="108" w:type="dxa"/>
                    <w:right w:w="108" w:type="dxa"/>
                  </w:tcMar>
                  <w:vAlign w:val="center"/>
                </w:tcPr>
                <w:p w14:paraId="31D740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200t以上</w:t>
                  </w:r>
                </w:p>
              </w:tc>
              <w:tc>
                <w:tcPr>
                  <w:tcW w:w="1984" w:type="dxa"/>
                  <w:tcBorders>
                    <w:top w:val="nil"/>
                    <w:left w:val="nil"/>
                    <w:bottom w:val="single" w:color="auto" w:sz="8" w:space="0"/>
                    <w:right w:val="single" w:color="auto" w:sz="8" w:space="0"/>
                  </w:tcBorders>
                  <w:shd w:val="clear" w:color="auto" w:fill="auto"/>
                  <w:tcMar>
                    <w:left w:w="108" w:type="dxa"/>
                    <w:right w:w="108" w:type="dxa"/>
                  </w:tcMar>
                  <w:vAlign w:val="center"/>
                </w:tcPr>
                <w:p w14:paraId="0E3742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200t及以下（注）</w:t>
                  </w:r>
                </w:p>
              </w:tc>
              <w:tc>
                <w:tcPr>
                  <w:tcW w:w="2850" w:type="dxa"/>
                  <w:tcBorders>
                    <w:top w:val="nil"/>
                    <w:left w:val="nil"/>
                    <w:bottom w:val="single" w:color="auto" w:sz="8" w:space="0"/>
                    <w:right w:val="single" w:color="auto" w:sz="12" w:space="0"/>
                  </w:tcBorders>
                  <w:shd w:val="clear" w:color="auto" w:fill="auto"/>
                  <w:tcMar>
                    <w:left w:w="108" w:type="dxa"/>
                    <w:right w:w="108" w:type="dxa"/>
                  </w:tcMar>
                  <w:vAlign w:val="center"/>
                </w:tcPr>
                <w:p w14:paraId="7CAEDE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A级覆盖B级，岸边集装箱起重机、装卸桥纳入A级许可。</w:t>
                  </w:r>
                </w:p>
              </w:tc>
            </w:tr>
            <w:tr w14:paraId="25BC163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424" w:hRule="atLeast"/>
                <w:jc w:val="center"/>
              </w:trPr>
              <w:tc>
                <w:tcPr>
                  <w:tcW w:w="2272"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14:paraId="5F55E0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流动式起重机</w:t>
                  </w:r>
                </w:p>
              </w:tc>
              <w:tc>
                <w:tcPr>
                  <w:tcW w:w="1564" w:type="dxa"/>
                  <w:tcBorders>
                    <w:top w:val="nil"/>
                    <w:left w:val="nil"/>
                    <w:bottom w:val="single" w:color="auto" w:sz="8" w:space="0"/>
                    <w:right w:val="single" w:color="auto" w:sz="8" w:space="0"/>
                  </w:tcBorders>
                  <w:shd w:val="clear" w:color="auto" w:fill="auto"/>
                  <w:tcMar>
                    <w:left w:w="108" w:type="dxa"/>
                    <w:right w:w="108" w:type="dxa"/>
                  </w:tcMar>
                  <w:vAlign w:val="center"/>
                </w:tcPr>
                <w:p w14:paraId="2DC654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100t以上</w:t>
                  </w:r>
                </w:p>
              </w:tc>
              <w:tc>
                <w:tcPr>
                  <w:tcW w:w="1984" w:type="dxa"/>
                  <w:tcBorders>
                    <w:top w:val="nil"/>
                    <w:left w:val="nil"/>
                    <w:bottom w:val="single" w:color="auto" w:sz="8" w:space="0"/>
                    <w:right w:val="single" w:color="auto" w:sz="8" w:space="0"/>
                  </w:tcBorders>
                  <w:shd w:val="clear" w:color="auto" w:fill="auto"/>
                  <w:tcMar>
                    <w:left w:w="108" w:type="dxa"/>
                    <w:right w:w="108" w:type="dxa"/>
                  </w:tcMar>
                  <w:vAlign w:val="center"/>
                </w:tcPr>
                <w:p w14:paraId="24ED04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100t及以下（注）</w:t>
                  </w:r>
                </w:p>
              </w:tc>
              <w:tc>
                <w:tcPr>
                  <w:tcW w:w="2850" w:type="dxa"/>
                  <w:tcBorders>
                    <w:top w:val="nil"/>
                    <w:left w:val="nil"/>
                    <w:bottom w:val="single" w:color="auto" w:sz="8" w:space="0"/>
                    <w:right w:val="single" w:color="auto" w:sz="12" w:space="0"/>
                  </w:tcBorders>
                  <w:shd w:val="clear" w:color="auto" w:fill="auto"/>
                  <w:tcMar>
                    <w:left w:w="108" w:type="dxa"/>
                    <w:right w:w="108" w:type="dxa"/>
                  </w:tcMar>
                  <w:vAlign w:val="center"/>
                </w:tcPr>
                <w:p w14:paraId="263DCB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A级覆盖B级</w:t>
                  </w:r>
                </w:p>
              </w:tc>
            </w:tr>
            <w:tr w14:paraId="4B83089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422" w:hRule="atLeast"/>
                <w:jc w:val="center"/>
              </w:trPr>
              <w:tc>
                <w:tcPr>
                  <w:tcW w:w="2272"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14:paraId="7069C2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门座式起重机</w:t>
                  </w:r>
                </w:p>
              </w:tc>
              <w:tc>
                <w:tcPr>
                  <w:tcW w:w="1564" w:type="dxa"/>
                  <w:tcBorders>
                    <w:top w:val="nil"/>
                    <w:left w:val="nil"/>
                    <w:bottom w:val="single" w:color="auto" w:sz="8" w:space="0"/>
                    <w:right w:val="single" w:color="auto" w:sz="8" w:space="0"/>
                  </w:tcBorders>
                  <w:shd w:val="clear" w:color="auto" w:fill="auto"/>
                  <w:tcMar>
                    <w:left w:w="108" w:type="dxa"/>
                    <w:right w:w="108" w:type="dxa"/>
                  </w:tcMar>
                  <w:vAlign w:val="center"/>
                </w:tcPr>
                <w:p w14:paraId="6F70F9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40t以上</w:t>
                  </w:r>
                </w:p>
              </w:tc>
              <w:tc>
                <w:tcPr>
                  <w:tcW w:w="1984" w:type="dxa"/>
                  <w:tcBorders>
                    <w:top w:val="nil"/>
                    <w:left w:val="nil"/>
                    <w:bottom w:val="single" w:color="auto" w:sz="8" w:space="0"/>
                    <w:right w:val="single" w:color="auto" w:sz="8" w:space="0"/>
                  </w:tcBorders>
                  <w:shd w:val="clear" w:color="auto" w:fill="auto"/>
                  <w:tcMar>
                    <w:left w:w="108" w:type="dxa"/>
                    <w:right w:w="108" w:type="dxa"/>
                  </w:tcMar>
                  <w:vAlign w:val="center"/>
                </w:tcPr>
                <w:p w14:paraId="11FA39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40t及以下（注）</w:t>
                  </w:r>
                </w:p>
              </w:tc>
              <w:tc>
                <w:tcPr>
                  <w:tcW w:w="2850" w:type="dxa"/>
                  <w:tcBorders>
                    <w:top w:val="nil"/>
                    <w:left w:val="nil"/>
                    <w:bottom w:val="single" w:color="auto" w:sz="8" w:space="0"/>
                    <w:right w:val="single" w:color="auto" w:sz="12" w:space="0"/>
                  </w:tcBorders>
                  <w:shd w:val="clear" w:color="auto" w:fill="auto"/>
                  <w:tcMar>
                    <w:left w:w="108" w:type="dxa"/>
                    <w:right w:w="108" w:type="dxa"/>
                  </w:tcMar>
                  <w:vAlign w:val="center"/>
                </w:tcPr>
                <w:p w14:paraId="4A20E2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A级覆盖B级</w:t>
                  </w:r>
                </w:p>
              </w:tc>
            </w:tr>
            <w:tr w14:paraId="2B9473D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63" w:hRule="atLeast"/>
                <w:jc w:val="center"/>
              </w:trPr>
              <w:tc>
                <w:tcPr>
                  <w:tcW w:w="2272"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14:paraId="0D3A76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机械式停车设备</w:t>
                  </w:r>
                </w:p>
              </w:tc>
              <w:tc>
                <w:tcPr>
                  <w:tcW w:w="6398" w:type="dxa"/>
                  <w:gridSpan w:val="3"/>
                  <w:vMerge w:val="restart"/>
                  <w:tcBorders>
                    <w:top w:val="nil"/>
                    <w:left w:val="nil"/>
                    <w:bottom w:val="single" w:color="auto" w:sz="8" w:space="0"/>
                    <w:right w:val="single" w:color="auto" w:sz="12" w:space="0"/>
                  </w:tcBorders>
                  <w:shd w:val="clear" w:color="auto" w:fill="auto"/>
                  <w:tcMar>
                    <w:left w:w="108" w:type="dxa"/>
                    <w:right w:w="108" w:type="dxa"/>
                  </w:tcMar>
                  <w:vAlign w:val="center"/>
                </w:tcPr>
                <w:p w14:paraId="5A330C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不分级</w:t>
                  </w:r>
                </w:p>
              </w:tc>
            </w:tr>
            <w:tr w14:paraId="2E50FA1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84" w:hRule="atLeast"/>
                <w:jc w:val="center"/>
              </w:trPr>
              <w:tc>
                <w:tcPr>
                  <w:tcW w:w="2272"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14:paraId="0A317A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塔式起重机、升降机</w:t>
                  </w:r>
                </w:p>
              </w:tc>
              <w:tc>
                <w:tcPr>
                  <w:tcW w:w="6398" w:type="dxa"/>
                  <w:gridSpan w:val="3"/>
                  <w:vMerge w:val="continue"/>
                  <w:tcBorders>
                    <w:top w:val="nil"/>
                    <w:left w:val="nil"/>
                    <w:bottom w:val="single" w:color="auto" w:sz="8" w:space="0"/>
                    <w:right w:val="single" w:color="auto" w:sz="12" w:space="0"/>
                  </w:tcBorders>
                  <w:shd w:val="clear" w:color="auto" w:fill="auto"/>
                  <w:tcMar>
                    <w:left w:w="108" w:type="dxa"/>
                    <w:right w:w="108" w:type="dxa"/>
                  </w:tcMar>
                  <w:vAlign w:val="center"/>
                </w:tcPr>
                <w:p w14:paraId="0B579FE4">
                  <w:pPr>
                    <w:rPr>
                      <w:rFonts w:hint="eastAsia" w:ascii="宋体"/>
                      <w:sz w:val="24"/>
                      <w:szCs w:val="24"/>
                    </w:rPr>
                  </w:pPr>
                </w:p>
              </w:tc>
            </w:tr>
            <w:tr w14:paraId="715A61E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415" w:hRule="atLeast"/>
                <w:jc w:val="center"/>
              </w:trPr>
              <w:tc>
                <w:tcPr>
                  <w:tcW w:w="2272"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14:paraId="6178CC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缆索式起重机</w:t>
                  </w:r>
                </w:p>
              </w:tc>
              <w:tc>
                <w:tcPr>
                  <w:tcW w:w="6398" w:type="dxa"/>
                  <w:gridSpan w:val="3"/>
                  <w:vMerge w:val="continue"/>
                  <w:tcBorders>
                    <w:top w:val="nil"/>
                    <w:left w:val="nil"/>
                    <w:bottom w:val="single" w:color="auto" w:sz="8" w:space="0"/>
                    <w:right w:val="single" w:color="auto" w:sz="12" w:space="0"/>
                  </w:tcBorders>
                  <w:shd w:val="clear" w:color="auto" w:fill="auto"/>
                  <w:tcMar>
                    <w:left w:w="108" w:type="dxa"/>
                    <w:right w:w="108" w:type="dxa"/>
                  </w:tcMar>
                  <w:vAlign w:val="center"/>
                </w:tcPr>
                <w:p w14:paraId="40AD290D">
                  <w:pPr>
                    <w:rPr>
                      <w:rFonts w:hint="eastAsia" w:ascii="宋体"/>
                      <w:sz w:val="24"/>
                      <w:szCs w:val="24"/>
                    </w:rPr>
                  </w:pPr>
                </w:p>
              </w:tc>
            </w:tr>
            <w:tr w14:paraId="298972E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416" w:hRule="atLeast"/>
                <w:jc w:val="center"/>
              </w:trPr>
              <w:tc>
                <w:tcPr>
                  <w:tcW w:w="2272"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14:paraId="3E5B42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桅杆式起重机</w:t>
                  </w:r>
                </w:p>
              </w:tc>
              <w:tc>
                <w:tcPr>
                  <w:tcW w:w="6398" w:type="dxa"/>
                  <w:gridSpan w:val="3"/>
                  <w:vMerge w:val="continue"/>
                  <w:tcBorders>
                    <w:top w:val="nil"/>
                    <w:left w:val="nil"/>
                    <w:bottom w:val="single" w:color="auto" w:sz="8" w:space="0"/>
                    <w:right w:val="single" w:color="auto" w:sz="12" w:space="0"/>
                  </w:tcBorders>
                  <w:shd w:val="clear" w:color="auto" w:fill="auto"/>
                  <w:tcMar>
                    <w:left w:w="108" w:type="dxa"/>
                    <w:right w:w="108" w:type="dxa"/>
                  </w:tcMar>
                  <w:vAlign w:val="center"/>
                </w:tcPr>
                <w:p w14:paraId="68130759">
                  <w:pPr>
                    <w:rPr>
                      <w:rFonts w:hint="eastAsia" w:ascii="宋体"/>
                      <w:sz w:val="24"/>
                      <w:szCs w:val="24"/>
                    </w:rPr>
                  </w:pPr>
                </w:p>
              </w:tc>
            </w:tr>
            <w:tr w14:paraId="333CE28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jc w:val="center"/>
              </w:trPr>
              <w:tc>
                <w:tcPr>
                  <w:tcW w:w="8670" w:type="dxa"/>
                  <w:gridSpan w:val="4"/>
                  <w:tcBorders>
                    <w:top w:val="nil"/>
                    <w:left w:val="single" w:color="auto" w:sz="12" w:space="0"/>
                    <w:bottom w:val="single" w:color="auto" w:sz="12" w:space="0"/>
                    <w:right w:val="single" w:color="auto" w:sz="12" w:space="0"/>
                  </w:tcBorders>
                  <w:shd w:val="clear" w:color="auto" w:fill="auto"/>
                  <w:tcMar>
                    <w:left w:w="108" w:type="dxa"/>
                    <w:right w:w="108" w:type="dxa"/>
                  </w:tcMar>
                  <w:vAlign w:val="center"/>
                </w:tcPr>
                <w:p w14:paraId="646E69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594" w:lineRule="atLeast"/>
                    <w:ind w:left="0" w:right="0" w:firstLine="315"/>
                    <w:jc w:val="left"/>
                    <w:rPr>
                      <w:rFonts w:hint="eastAsia" w:ascii="宋体" w:hAnsi="宋体" w:eastAsia="宋体" w:cs="宋体"/>
                      <w:sz w:val="24"/>
                      <w:szCs w:val="24"/>
                    </w:rPr>
                  </w:pPr>
                  <w:r>
                    <w:rPr>
                      <w:rFonts w:hint="default" w:ascii="方正仿宋简体" w:hAnsi="方正仿宋简体" w:eastAsia="方正仿宋简体" w:cs="方正仿宋简体"/>
                      <w:b/>
                      <w:bCs/>
                      <w:color w:val="000000"/>
                      <w:kern w:val="0"/>
                      <w:sz w:val="21"/>
                      <w:szCs w:val="21"/>
                      <w:lang w:val="en-US" w:eastAsia="zh-CN" w:bidi="ar"/>
                    </w:rPr>
                    <w:t>注：</w:t>
                  </w:r>
                  <w:r>
                    <w:rPr>
                      <w:rFonts w:hint="default" w:ascii="方正仿宋简体" w:hAnsi="方正仿宋简体" w:eastAsia="方正仿宋简体" w:cs="方正仿宋简体"/>
                      <w:color w:val="000000"/>
                      <w:kern w:val="0"/>
                      <w:sz w:val="21"/>
                      <w:szCs w:val="21"/>
                      <w:lang w:val="en-US" w:eastAsia="zh-CN" w:bidi="ar"/>
                    </w:rPr>
                    <w:t>t是指额定起重量（吨）。</w:t>
                  </w:r>
                </w:p>
              </w:tc>
            </w:tr>
          </w:tbl>
          <w:p w14:paraId="764EAC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594" w:lineRule="atLeast"/>
              <w:ind w:left="0" w:right="0" w:firstLine="0"/>
              <w:jc w:val="left"/>
              <w:rPr>
                <w:rFonts w:hint="eastAsia" w:ascii="宋体" w:hAnsi="宋体" w:eastAsia="宋体" w:cs="宋体"/>
                <w:sz w:val="24"/>
                <w:szCs w:val="24"/>
              </w:rPr>
            </w:pPr>
            <w:r>
              <w:rPr>
                <w:rFonts w:hint="default" w:ascii="仿宋_GB2312" w:hAnsi="宋体" w:eastAsia="仿宋_GB2312" w:cs="仿宋_GB2312"/>
                <w:b/>
                <w:bCs/>
                <w:i w:val="0"/>
                <w:iCs w:val="0"/>
                <w:caps w:val="0"/>
                <w:color w:val="000000"/>
                <w:spacing w:val="0"/>
                <w:kern w:val="0"/>
                <w:sz w:val="28"/>
                <w:szCs w:val="28"/>
                <w:shd w:val="clear" w:fill="FFFFFF"/>
                <w:lang w:val="en-US" w:eastAsia="zh-CN" w:bidi="ar"/>
              </w:rPr>
              <w:t> </w:t>
            </w:r>
          </w:p>
          <w:p w14:paraId="0C24DE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594" w:lineRule="atLeast"/>
              <w:ind w:left="160" w:right="0" w:firstLine="0"/>
              <w:jc w:val="left"/>
              <w:rPr>
                <w:rFonts w:hint="eastAsia" w:ascii="宋体" w:hAnsi="宋体" w:eastAsia="宋体" w:cs="宋体"/>
                <w:sz w:val="24"/>
                <w:szCs w:val="24"/>
              </w:rPr>
            </w:pPr>
            <w:r>
              <w:rPr>
                <w:rFonts w:hint="default" w:ascii="仿宋_GB2312" w:hAnsi="宋体" w:eastAsia="仿宋_GB2312" w:cs="仿宋_GB2312"/>
                <w:b/>
                <w:bCs/>
                <w:i w:val="0"/>
                <w:iCs w:val="0"/>
                <w:caps w:val="0"/>
                <w:color w:val="000000"/>
                <w:spacing w:val="0"/>
                <w:kern w:val="0"/>
                <w:sz w:val="28"/>
                <w:szCs w:val="28"/>
                <w:shd w:val="clear" w:fill="FFFFFF"/>
                <w:lang w:val="en-US" w:eastAsia="zh-CN" w:bidi="ar"/>
              </w:rPr>
              <w:t>注七:大型游乐设施许可参数级别</w:t>
            </w:r>
          </w:p>
          <w:tbl>
            <w:tblPr>
              <w:tblStyle w:val="3"/>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509"/>
              <w:gridCol w:w="4794"/>
              <w:gridCol w:w="935"/>
              <w:gridCol w:w="1068"/>
            </w:tblGrid>
            <w:tr w14:paraId="46FAFC0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465" w:hRule="atLeast"/>
                <w:jc w:val="center"/>
              </w:trPr>
              <w:tc>
                <w:tcPr>
                  <w:tcW w:w="1553" w:type="dxa"/>
                  <w:vMerge w:val="restart"/>
                  <w:tcBorders>
                    <w:top w:val="single" w:color="auto" w:sz="12" w:space="0"/>
                    <w:left w:val="single" w:color="auto" w:sz="12" w:space="0"/>
                    <w:bottom w:val="single" w:color="auto" w:sz="8" w:space="0"/>
                    <w:right w:val="single" w:color="auto" w:sz="8" w:space="0"/>
                  </w:tcBorders>
                  <w:shd w:val="clear" w:color="auto" w:fill="auto"/>
                  <w:tcMar>
                    <w:left w:w="108" w:type="dxa"/>
                    <w:right w:w="108" w:type="dxa"/>
                  </w:tcMar>
                  <w:vAlign w:val="center"/>
                </w:tcPr>
                <w:p w14:paraId="3753D7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b/>
                      <w:bCs/>
                      <w:color w:val="000000"/>
                      <w:kern w:val="0"/>
                      <w:sz w:val="21"/>
                      <w:szCs w:val="21"/>
                      <w:lang w:val="en-US" w:eastAsia="zh-CN" w:bidi="ar"/>
                    </w:rPr>
                    <w:t>设备类别</w:t>
                  </w:r>
                </w:p>
              </w:tc>
              <w:tc>
                <w:tcPr>
                  <w:tcW w:w="5913" w:type="dxa"/>
                  <w:gridSpan w:val="2"/>
                  <w:tcBorders>
                    <w:top w:val="single" w:color="auto" w:sz="12" w:space="0"/>
                    <w:left w:val="single" w:color="auto" w:sz="8" w:space="0"/>
                    <w:bottom w:val="single" w:color="auto" w:sz="8" w:space="0"/>
                    <w:right w:val="single" w:color="auto" w:sz="8" w:space="0"/>
                  </w:tcBorders>
                  <w:shd w:val="clear" w:color="auto" w:fill="auto"/>
                  <w:tcMar>
                    <w:left w:w="108" w:type="dxa"/>
                    <w:right w:w="108" w:type="dxa"/>
                  </w:tcMar>
                  <w:vAlign w:val="center"/>
                </w:tcPr>
                <w:p w14:paraId="1FF548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16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b/>
                      <w:bCs/>
                      <w:color w:val="000000"/>
                      <w:kern w:val="0"/>
                      <w:sz w:val="21"/>
                      <w:szCs w:val="21"/>
                      <w:lang w:val="en-US" w:eastAsia="zh-CN" w:bidi="ar"/>
                    </w:rPr>
                    <w:t>许可参数级别</w:t>
                  </w:r>
                </w:p>
              </w:tc>
              <w:tc>
                <w:tcPr>
                  <w:tcW w:w="1090" w:type="dxa"/>
                  <w:vMerge w:val="restart"/>
                  <w:tcBorders>
                    <w:top w:val="single" w:color="auto" w:sz="12" w:space="0"/>
                    <w:left w:val="single" w:color="auto" w:sz="8" w:space="0"/>
                    <w:bottom w:val="single" w:color="auto" w:sz="8" w:space="0"/>
                    <w:right w:val="single" w:color="auto" w:sz="12" w:space="0"/>
                  </w:tcBorders>
                  <w:shd w:val="clear" w:color="auto" w:fill="auto"/>
                  <w:tcMar>
                    <w:left w:w="108" w:type="dxa"/>
                    <w:right w:w="108" w:type="dxa"/>
                  </w:tcMar>
                  <w:vAlign w:val="center"/>
                </w:tcPr>
                <w:p w14:paraId="26C330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b/>
                      <w:bCs/>
                      <w:color w:val="000000"/>
                      <w:kern w:val="0"/>
                      <w:sz w:val="21"/>
                      <w:szCs w:val="21"/>
                      <w:lang w:val="en-US" w:eastAsia="zh-CN" w:bidi="ar"/>
                    </w:rPr>
                    <w:t>备注</w:t>
                  </w:r>
                </w:p>
              </w:tc>
            </w:tr>
            <w:tr w14:paraId="22405C2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473" w:hRule="atLeast"/>
                <w:jc w:val="center"/>
              </w:trPr>
              <w:tc>
                <w:tcPr>
                  <w:tcW w:w="1553" w:type="dxa"/>
                  <w:vMerge w:val="continue"/>
                  <w:tcBorders>
                    <w:top w:val="single" w:color="auto" w:sz="12" w:space="0"/>
                    <w:left w:val="single" w:color="auto" w:sz="12" w:space="0"/>
                    <w:bottom w:val="single" w:color="auto" w:sz="8" w:space="0"/>
                    <w:right w:val="single" w:color="auto" w:sz="8" w:space="0"/>
                  </w:tcBorders>
                  <w:shd w:val="clear" w:color="auto" w:fill="auto"/>
                  <w:tcMar>
                    <w:left w:w="108" w:type="dxa"/>
                    <w:right w:w="108" w:type="dxa"/>
                  </w:tcMar>
                  <w:vAlign w:val="center"/>
                </w:tcPr>
                <w:p w14:paraId="3A50A2DA">
                  <w:pPr>
                    <w:rPr>
                      <w:rFonts w:hint="eastAsia" w:ascii="宋体"/>
                      <w:sz w:val="24"/>
                      <w:szCs w:val="24"/>
                    </w:rPr>
                  </w:pPr>
                </w:p>
              </w:tc>
              <w:tc>
                <w:tcPr>
                  <w:tcW w:w="496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9E72E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16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b/>
                      <w:bCs/>
                      <w:color w:val="000000"/>
                      <w:kern w:val="0"/>
                      <w:sz w:val="21"/>
                      <w:szCs w:val="21"/>
                      <w:lang w:val="en-US" w:eastAsia="zh-CN" w:bidi="ar"/>
                    </w:rPr>
                    <w:t>A</w:t>
                  </w:r>
                </w:p>
              </w:tc>
              <w:tc>
                <w:tcPr>
                  <w:tcW w:w="94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B3AC8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16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b/>
                      <w:bCs/>
                      <w:color w:val="000000"/>
                      <w:kern w:val="0"/>
                      <w:sz w:val="21"/>
                      <w:szCs w:val="21"/>
                      <w:lang w:val="en-US" w:eastAsia="zh-CN" w:bidi="ar"/>
                    </w:rPr>
                    <w:t>B</w:t>
                  </w:r>
                </w:p>
              </w:tc>
              <w:tc>
                <w:tcPr>
                  <w:tcW w:w="1090" w:type="dxa"/>
                  <w:vMerge w:val="continue"/>
                  <w:tcBorders>
                    <w:top w:val="single" w:color="auto" w:sz="12" w:space="0"/>
                    <w:left w:val="single" w:color="auto" w:sz="8" w:space="0"/>
                    <w:bottom w:val="single" w:color="auto" w:sz="8" w:space="0"/>
                    <w:right w:val="single" w:color="auto" w:sz="12" w:space="0"/>
                  </w:tcBorders>
                  <w:shd w:val="clear" w:color="auto" w:fill="auto"/>
                  <w:tcMar>
                    <w:left w:w="108" w:type="dxa"/>
                    <w:right w:w="108" w:type="dxa"/>
                  </w:tcMar>
                  <w:vAlign w:val="center"/>
                </w:tcPr>
                <w:p w14:paraId="2632C661">
                  <w:pPr>
                    <w:rPr>
                      <w:rFonts w:hint="eastAsia" w:ascii="宋体"/>
                      <w:sz w:val="24"/>
                      <w:szCs w:val="24"/>
                    </w:rPr>
                  </w:pPr>
                </w:p>
              </w:tc>
            </w:tr>
            <w:tr w14:paraId="6EFFB05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127" w:hRule="atLeast"/>
                <w:jc w:val="center"/>
              </w:trPr>
              <w:tc>
                <w:tcPr>
                  <w:tcW w:w="1553" w:type="dxa"/>
                  <w:tcBorders>
                    <w:top w:val="single" w:color="auto" w:sz="8" w:space="0"/>
                    <w:left w:val="single" w:color="auto" w:sz="12" w:space="0"/>
                    <w:bottom w:val="single" w:color="auto" w:sz="8" w:space="0"/>
                    <w:right w:val="single" w:color="auto" w:sz="8" w:space="0"/>
                  </w:tcBorders>
                  <w:shd w:val="clear" w:color="auto" w:fill="auto"/>
                  <w:tcMar>
                    <w:left w:w="108" w:type="dxa"/>
                    <w:right w:w="108" w:type="dxa"/>
                  </w:tcMar>
                  <w:vAlign w:val="center"/>
                </w:tcPr>
                <w:p w14:paraId="28BF01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滑行和旋转类</w:t>
                  </w:r>
                </w:p>
                <w:p w14:paraId="5247AA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（含游乐车辆和无动力类）</w:t>
                  </w:r>
                </w:p>
              </w:tc>
              <w:tc>
                <w:tcPr>
                  <w:tcW w:w="496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22C9C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48"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1.滑行车类：运行速度≥50km/h，或轨道高度≥10m</w:t>
                  </w:r>
                </w:p>
                <w:p w14:paraId="1B90A5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48"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2.架空游览车类：轨道高度≥10m，或单车（列）承载人数≥40人</w:t>
                  </w:r>
                </w:p>
                <w:p w14:paraId="518331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160" w:right="0" w:firstLine="21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3.滑道类长度≥800m </w:t>
                  </w:r>
                </w:p>
                <w:p w14:paraId="74CD35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48"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4.观览车类：高度≥50m，或单舱承载人数≥38人</w:t>
                  </w:r>
                </w:p>
                <w:p w14:paraId="303BDD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160" w:right="0" w:firstLine="21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5.陀螺类：倾角≥70°，或回转直径≥12m</w:t>
                  </w:r>
                </w:p>
                <w:p w14:paraId="779EBA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160" w:right="0" w:firstLine="21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6.飞行塔类：运行高度≥30m，或承载人数≥40人</w:t>
                  </w:r>
                </w:p>
                <w:p w14:paraId="16CE1F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160" w:right="0" w:firstLine="21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7.转马类：回转直径≥14m，或承载人数≥90人</w:t>
                  </w:r>
                </w:p>
                <w:p w14:paraId="0520A0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160" w:right="0" w:firstLine="21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8.自控飞机类：回转直径≥14m，或承载人数≥40人</w:t>
                  </w:r>
                </w:p>
              </w:tc>
              <w:tc>
                <w:tcPr>
                  <w:tcW w:w="94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9EDB2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48"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A级以外的其他滑行和旋转类大型游乐设施。</w:t>
                  </w:r>
                </w:p>
              </w:tc>
              <w:tc>
                <w:tcPr>
                  <w:tcW w:w="1090" w:type="dxa"/>
                  <w:tcBorders>
                    <w:top w:val="single" w:color="auto" w:sz="8" w:space="0"/>
                    <w:left w:val="single" w:color="auto" w:sz="8" w:space="0"/>
                    <w:bottom w:val="single" w:color="auto" w:sz="8" w:space="0"/>
                    <w:right w:val="single" w:color="auto" w:sz="12" w:space="0"/>
                  </w:tcBorders>
                  <w:shd w:val="clear" w:color="auto" w:fill="auto"/>
                  <w:tcMar>
                    <w:left w:w="108" w:type="dxa"/>
                    <w:right w:w="108" w:type="dxa"/>
                  </w:tcMar>
                  <w:vAlign w:val="center"/>
                </w:tcPr>
                <w:p w14:paraId="3F6AC2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A级覆盖B 级，滑行和旋转类许可可以覆盖游乐车辆和无动力类大型游乐设施许可。</w:t>
                  </w:r>
                </w:p>
              </w:tc>
            </w:tr>
            <w:tr w14:paraId="3A90E40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553" w:type="dxa"/>
                  <w:tcBorders>
                    <w:top w:val="single" w:color="auto" w:sz="8" w:space="0"/>
                    <w:left w:val="single" w:color="auto" w:sz="12" w:space="0"/>
                    <w:bottom w:val="single" w:color="auto" w:sz="8" w:space="0"/>
                    <w:right w:val="single" w:color="auto" w:sz="8" w:space="0"/>
                  </w:tcBorders>
                  <w:shd w:val="clear" w:color="auto" w:fill="auto"/>
                  <w:tcMar>
                    <w:left w:w="108" w:type="dxa"/>
                    <w:right w:w="108" w:type="dxa"/>
                  </w:tcMar>
                  <w:vAlign w:val="center"/>
                </w:tcPr>
                <w:p w14:paraId="382644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游乐车辆和</w:t>
                  </w:r>
                </w:p>
                <w:p w14:paraId="384375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无动力类</w:t>
                  </w:r>
                </w:p>
              </w:tc>
              <w:tc>
                <w:tcPr>
                  <w:tcW w:w="7003" w:type="dxa"/>
                  <w:gridSpan w:val="3"/>
                  <w:tcBorders>
                    <w:top w:val="single" w:color="auto" w:sz="8" w:space="0"/>
                    <w:left w:val="single" w:color="auto" w:sz="8" w:space="0"/>
                    <w:bottom w:val="single" w:color="auto" w:sz="8" w:space="0"/>
                    <w:right w:val="single" w:color="auto" w:sz="12" w:space="0"/>
                  </w:tcBorders>
                  <w:shd w:val="clear" w:color="auto" w:fill="auto"/>
                  <w:tcMar>
                    <w:left w:w="108" w:type="dxa"/>
                    <w:right w:w="108" w:type="dxa"/>
                  </w:tcMar>
                  <w:vAlign w:val="center"/>
                </w:tcPr>
                <w:p w14:paraId="0CB67A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赛车、小火车、碰碰车和无动力大型游乐设施，不分级。</w:t>
                  </w:r>
                </w:p>
              </w:tc>
            </w:tr>
            <w:tr w14:paraId="0D1BAE9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jc w:val="center"/>
              </w:trPr>
              <w:tc>
                <w:tcPr>
                  <w:tcW w:w="1553" w:type="dxa"/>
                  <w:tcBorders>
                    <w:top w:val="single" w:color="auto" w:sz="8" w:space="0"/>
                    <w:left w:val="single" w:color="auto" w:sz="12" w:space="0"/>
                    <w:bottom w:val="single" w:color="auto" w:sz="12" w:space="0"/>
                    <w:right w:val="single" w:color="auto" w:sz="8" w:space="0"/>
                  </w:tcBorders>
                  <w:shd w:val="clear" w:color="auto" w:fill="auto"/>
                  <w:tcMar>
                    <w:left w:w="108" w:type="dxa"/>
                    <w:right w:w="108" w:type="dxa"/>
                  </w:tcMar>
                  <w:vAlign w:val="center"/>
                </w:tcPr>
                <w:p w14:paraId="306A08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水上游乐设施</w:t>
                  </w:r>
                </w:p>
              </w:tc>
              <w:tc>
                <w:tcPr>
                  <w:tcW w:w="7003" w:type="dxa"/>
                  <w:gridSpan w:val="3"/>
                  <w:tcBorders>
                    <w:top w:val="single" w:color="auto" w:sz="8" w:space="0"/>
                    <w:left w:val="single" w:color="auto" w:sz="8" w:space="0"/>
                    <w:bottom w:val="single" w:color="auto" w:sz="12" w:space="0"/>
                    <w:right w:val="single" w:color="auto" w:sz="12" w:space="0"/>
                  </w:tcBorders>
                  <w:shd w:val="clear" w:color="auto" w:fill="auto"/>
                  <w:tcMar>
                    <w:left w:w="108" w:type="dxa"/>
                    <w:right w:w="108" w:type="dxa"/>
                  </w:tcMar>
                  <w:vAlign w:val="center"/>
                </w:tcPr>
                <w:p w14:paraId="2B0502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不分级</w:t>
                  </w:r>
                </w:p>
              </w:tc>
            </w:tr>
          </w:tbl>
          <w:p w14:paraId="58F579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i w:val="0"/>
                <w:iCs w:val="0"/>
                <w:caps w:val="0"/>
                <w:color w:val="000000"/>
                <w:spacing w:val="0"/>
                <w:kern w:val="0"/>
                <w:sz w:val="32"/>
                <w:szCs w:val="32"/>
                <w:shd w:val="clear" w:fill="FFFFFF"/>
                <w:lang w:val="en-US" w:eastAsia="zh-CN" w:bidi="ar"/>
              </w:rPr>
              <w:t> </w:t>
            </w:r>
          </w:p>
          <w:p w14:paraId="6992A0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160" w:right="0" w:firstLine="0"/>
              <w:jc w:val="left"/>
              <w:rPr>
                <w:rFonts w:hint="eastAsia" w:ascii="宋体" w:hAnsi="宋体" w:eastAsia="宋体" w:cs="宋体"/>
                <w:sz w:val="24"/>
                <w:szCs w:val="24"/>
              </w:rPr>
            </w:pPr>
            <w:r>
              <w:rPr>
                <w:rFonts w:hint="default" w:ascii="仿宋_GB2312" w:hAnsi="宋体" w:eastAsia="仿宋_GB2312" w:cs="仿宋_GB2312"/>
                <w:b/>
                <w:bCs/>
                <w:i w:val="0"/>
                <w:iCs w:val="0"/>
                <w:caps w:val="0"/>
                <w:color w:val="000000"/>
                <w:spacing w:val="0"/>
                <w:kern w:val="0"/>
                <w:sz w:val="28"/>
                <w:szCs w:val="28"/>
                <w:shd w:val="clear" w:fill="FFFFFF"/>
                <w:lang w:val="en-US" w:eastAsia="zh-CN" w:bidi="ar"/>
              </w:rPr>
              <w:t>注八：可以从事压力容器、压力管道安装的生产单位资质规定</w:t>
            </w:r>
          </w:p>
          <w:tbl>
            <w:tblPr>
              <w:tblStyle w:val="3"/>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755"/>
              <w:gridCol w:w="3335"/>
              <w:gridCol w:w="3216"/>
            </w:tblGrid>
            <w:tr w14:paraId="7EE544A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860" w:hRule="atLeast"/>
                <w:jc w:val="center"/>
              </w:trPr>
              <w:tc>
                <w:tcPr>
                  <w:tcW w:w="1808" w:type="dxa"/>
                  <w:tcBorders>
                    <w:top w:val="single" w:color="auto" w:sz="12" w:space="0"/>
                    <w:left w:val="single" w:color="auto" w:sz="12" w:space="0"/>
                    <w:bottom w:val="single" w:color="auto" w:sz="8" w:space="0"/>
                    <w:right w:val="single" w:color="auto" w:sz="8" w:space="0"/>
                  </w:tcBorders>
                  <w:shd w:val="clear" w:color="auto" w:fill="auto"/>
                  <w:tcMar>
                    <w:left w:w="108" w:type="dxa"/>
                    <w:right w:w="108" w:type="dxa"/>
                  </w:tcMar>
                  <w:vAlign w:val="center"/>
                </w:tcPr>
                <w:p w14:paraId="45F8E1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b/>
                      <w:bCs/>
                      <w:color w:val="000000"/>
                      <w:kern w:val="0"/>
                      <w:sz w:val="21"/>
                      <w:szCs w:val="21"/>
                      <w:lang w:val="en-US" w:eastAsia="zh-CN" w:bidi="ar"/>
                    </w:rPr>
                    <w:t>所持有的</w:t>
                  </w:r>
                </w:p>
                <w:p w14:paraId="2CFF62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b/>
                      <w:bCs/>
                      <w:color w:val="000000"/>
                      <w:kern w:val="0"/>
                      <w:sz w:val="21"/>
                      <w:szCs w:val="21"/>
                      <w:lang w:val="en-US" w:eastAsia="zh-CN" w:bidi="ar"/>
                    </w:rPr>
                    <w:t>许可资质</w:t>
                  </w:r>
                </w:p>
              </w:tc>
              <w:tc>
                <w:tcPr>
                  <w:tcW w:w="3433" w:type="dxa"/>
                  <w:tcBorders>
                    <w:top w:val="single" w:color="auto" w:sz="12" w:space="0"/>
                    <w:left w:val="single" w:color="auto" w:sz="8" w:space="0"/>
                    <w:bottom w:val="single" w:color="auto" w:sz="8" w:space="0"/>
                    <w:right w:val="single" w:color="auto" w:sz="8" w:space="0"/>
                  </w:tcBorders>
                  <w:shd w:val="clear" w:color="auto" w:fill="auto"/>
                  <w:tcMar>
                    <w:left w:w="108" w:type="dxa"/>
                    <w:right w:w="108" w:type="dxa"/>
                  </w:tcMar>
                  <w:vAlign w:val="center"/>
                </w:tcPr>
                <w:p w14:paraId="7E81E7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b/>
                      <w:bCs/>
                      <w:color w:val="000000"/>
                      <w:kern w:val="0"/>
                      <w:sz w:val="21"/>
                      <w:szCs w:val="21"/>
                      <w:lang w:val="en-US" w:eastAsia="zh-CN" w:bidi="ar"/>
                    </w:rPr>
                    <w:t>从事压力容器安装</w:t>
                  </w:r>
                </w:p>
              </w:tc>
              <w:tc>
                <w:tcPr>
                  <w:tcW w:w="3326" w:type="dxa"/>
                  <w:tcBorders>
                    <w:top w:val="single" w:color="auto" w:sz="12" w:space="0"/>
                    <w:left w:val="single" w:color="auto" w:sz="8" w:space="0"/>
                    <w:bottom w:val="single" w:color="auto" w:sz="8" w:space="0"/>
                    <w:right w:val="single" w:color="auto" w:sz="12" w:space="0"/>
                  </w:tcBorders>
                  <w:shd w:val="clear" w:color="auto" w:fill="auto"/>
                  <w:tcMar>
                    <w:left w:w="108" w:type="dxa"/>
                    <w:right w:w="108" w:type="dxa"/>
                  </w:tcMar>
                  <w:vAlign w:val="center"/>
                </w:tcPr>
                <w:p w14:paraId="66B824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b/>
                      <w:bCs/>
                      <w:color w:val="000000"/>
                      <w:kern w:val="0"/>
                      <w:sz w:val="21"/>
                      <w:szCs w:val="21"/>
                      <w:lang w:val="en-US" w:eastAsia="zh-CN" w:bidi="ar"/>
                    </w:rPr>
                    <w:t>从事压力管道安装</w:t>
                  </w:r>
                </w:p>
              </w:tc>
            </w:tr>
            <w:tr w14:paraId="2DF9164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1254" w:hRule="atLeast"/>
                <w:jc w:val="center"/>
              </w:trPr>
              <w:tc>
                <w:tcPr>
                  <w:tcW w:w="1808" w:type="dxa"/>
                  <w:tcBorders>
                    <w:top w:val="single" w:color="auto" w:sz="8" w:space="0"/>
                    <w:left w:val="single" w:color="auto" w:sz="12" w:space="0"/>
                    <w:bottom w:val="single" w:color="auto" w:sz="8" w:space="0"/>
                    <w:right w:val="single" w:color="auto" w:sz="8" w:space="0"/>
                  </w:tcBorders>
                  <w:shd w:val="clear" w:color="auto" w:fill="auto"/>
                  <w:tcMar>
                    <w:left w:w="108" w:type="dxa"/>
                    <w:right w:w="108" w:type="dxa"/>
                  </w:tcMar>
                  <w:vAlign w:val="center"/>
                </w:tcPr>
                <w:p w14:paraId="0CA025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锅炉安装</w:t>
                  </w:r>
                </w:p>
                <w:p w14:paraId="77B5C0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许可证</w:t>
                  </w:r>
                </w:p>
              </w:tc>
              <w:tc>
                <w:tcPr>
                  <w:tcW w:w="343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08B18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可以安装压力容器（氧舱除外），</w:t>
                  </w:r>
                </w:p>
                <w:p w14:paraId="34FA7D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不受级别限制</w:t>
                  </w:r>
                </w:p>
              </w:tc>
              <w:tc>
                <w:tcPr>
                  <w:tcW w:w="3326" w:type="dxa"/>
                  <w:tcBorders>
                    <w:top w:val="single" w:color="auto" w:sz="8" w:space="0"/>
                    <w:left w:val="single" w:color="auto" w:sz="8" w:space="0"/>
                    <w:bottom w:val="single" w:color="auto" w:sz="8" w:space="0"/>
                    <w:right w:val="single" w:color="auto" w:sz="12" w:space="0"/>
                  </w:tcBorders>
                  <w:shd w:val="clear" w:color="auto" w:fill="auto"/>
                  <w:tcMar>
                    <w:left w:w="108" w:type="dxa"/>
                    <w:right w:w="108" w:type="dxa"/>
                  </w:tcMar>
                  <w:vAlign w:val="center"/>
                </w:tcPr>
                <w:p w14:paraId="5123AA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可以安装与所安装锅炉</w:t>
                  </w:r>
                </w:p>
                <w:p w14:paraId="3C23DB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直接相连接的压力管道</w:t>
                  </w:r>
                </w:p>
              </w:tc>
            </w:tr>
            <w:tr w14:paraId="3D3A045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929" w:hRule="atLeast"/>
                <w:jc w:val="center"/>
              </w:trPr>
              <w:tc>
                <w:tcPr>
                  <w:tcW w:w="1808" w:type="dxa"/>
                  <w:tcBorders>
                    <w:top w:val="single" w:color="auto" w:sz="8" w:space="0"/>
                    <w:left w:val="single" w:color="auto" w:sz="12" w:space="0"/>
                    <w:bottom w:val="single" w:color="auto" w:sz="8" w:space="0"/>
                    <w:right w:val="single" w:color="auto" w:sz="8" w:space="0"/>
                  </w:tcBorders>
                  <w:shd w:val="clear" w:color="auto" w:fill="auto"/>
                  <w:tcMar>
                    <w:left w:w="108" w:type="dxa"/>
                    <w:right w:w="108" w:type="dxa"/>
                  </w:tcMar>
                  <w:vAlign w:val="center"/>
                </w:tcPr>
                <w:p w14:paraId="3152EA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压力容器</w:t>
                  </w:r>
                </w:p>
                <w:p w14:paraId="5B3954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制造许可证</w:t>
                  </w:r>
                </w:p>
              </w:tc>
              <w:tc>
                <w:tcPr>
                  <w:tcW w:w="343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2301F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可以安装相应制造许可</w:t>
                  </w:r>
                </w:p>
                <w:p w14:paraId="1DC61B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级别范围内的压力容器</w:t>
                  </w:r>
                </w:p>
              </w:tc>
              <w:tc>
                <w:tcPr>
                  <w:tcW w:w="3326" w:type="dxa"/>
                  <w:tcBorders>
                    <w:top w:val="single" w:color="auto" w:sz="8" w:space="0"/>
                    <w:left w:val="single" w:color="auto" w:sz="8" w:space="0"/>
                    <w:bottom w:val="single" w:color="auto" w:sz="8" w:space="0"/>
                    <w:right w:val="single" w:color="auto" w:sz="12" w:space="0"/>
                  </w:tcBorders>
                  <w:shd w:val="clear" w:color="auto" w:fill="auto"/>
                  <w:tcMar>
                    <w:left w:w="108" w:type="dxa"/>
                    <w:right w:w="108" w:type="dxa"/>
                  </w:tcMar>
                  <w:vAlign w:val="center"/>
                </w:tcPr>
                <w:p w14:paraId="18B0C5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可以安装与所安装压力容器</w:t>
                  </w:r>
                </w:p>
                <w:p w14:paraId="4BF694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直接相连接的压力管道</w:t>
                  </w:r>
                </w:p>
              </w:tc>
            </w:tr>
            <w:tr w14:paraId="4A04BCD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029" w:hRule="atLeast"/>
                <w:jc w:val="center"/>
              </w:trPr>
              <w:tc>
                <w:tcPr>
                  <w:tcW w:w="1808" w:type="dxa"/>
                  <w:tcBorders>
                    <w:top w:val="single" w:color="auto" w:sz="8" w:space="0"/>
                    <w:left w:val="single" w:color="auto" w:sz="12" w:space="0"/>
                    <w:bottom w:val="single" w:color="auto" w:sz="12" w:space="0"/>
                    <w:right w:val="single" w:color="auto" w:sz="8" w:space="0"/>
                  </w:tcBorders>
                  <w:shd w:val="clear" w:color="auto" w:fill="auto"/>
                  <w:tcMar>
                    <w:left w:w="108" w:type="dxa"/>
                    <w:right w:w="108" w:type="dxa"/>
                  </w:tcMar>
                  <w:vAlign w:val="center"/>
                </w:tcPr>
                <w:p w14:paraId="6D66FB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压力管道</w:t>
                  </w:r>
                </w:p>
                <w:p w14:paraId="3651A3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安装许可证</w:t>
                  </w:r>
                </w:p>
              </w:tc>
              <w:tc>
                <w:tcPr>
                  <w:tcW w:w="3433" w:type="dxa"/>
                  <w:tcBorders>
                    <w:top w:val="single" w:color="auto" w:sz="8" w:space="0"/>
                    <w:left w:val="single" w:color="auto" w:sz="8" w:space="0"/>
                    <w:bottom w:val="single" w:color="auto" w:sz="12" w:space="0"/>
                    <w:right w:val="single" w:color="auto" w:sz="8" w:space="0"/>
                  </w:tcBorders>
                  <w:shd w:val="clear" w:color="auto" w:fill="auto"/>
                  <w:tcMar>
                    <w:left w:w="108" w:type="dxa"/>
                    <w:right w:w="108" w:type="dxa"/>
                  </w:tcMar>
                  <w:vAlign w:val="center"/>
                </w:tcPr>
                <w:p w14:paraId="124100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可以安装压力容器（氧舱除外），</w:t>
                  </w:r>
                </w:p>
                <w:p w14:paraId="776E1D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不受级别限制</w:t>
                  </w:r>
                </w:p>
              </w:tc>
              <w:tc>
                <w:tcPr>
                  <w:tcW w:w="3326" w:type="dxa"/>
                  <w:tcBorders>
                    <w:top w:val="single" w:color="auto" w:sz="8" w:space="0"/>
                    <w:left w:val="single" w:color="auto" w:sz="8" w:space="0"/>
                    <w:bottom w:val="single" w:color="auto" w:sz="12" w:space="0"/>
                    <w:right w:val="single" w:color="auto" w:sz="12" w:space="0"/>
                  </w:tcBorders>
                  <w:shd w:val="clear" w:color="auto" w:fill="auto"/>
                  <w:tcMar>
                    <w:left w:w="108" w:type="dxa"/>
                    <w:right w:w="108" w:type="dxa"/>
                  </w:tcMar>
                  <w:vAlign w:val="center"/>
                </w:tcPr>
                <w:p w14:paraId="3391EA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可以安装许可证书</w:t>
                  </w:r>
                </w:p>
                <w:p w14:paraId="463666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范围内的压力管道</w:t>
                  </w:r>
                </w:p>
              </w:tc>
            </w:tr>
          </w:tbl>
          <w:p w14:paraId="3C8D3C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shd w:val="clear" w:fill="FFFFFF"/>
                <w:lang w:val="en-US" w:eastAsia="zh-CN" w:bidi="ar"/>
              </w:rPr>
              <w:t> </w:t>
            </w:r>
          </w:p>
          <w:p w14:paraId="4E6041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shd w:val="clear" w:fill="FFFFFF"/>
                <w:lang w:val="en-US" w:eastAsia="zh-CN" w:bidi="ar"/>
              </w:rPr>
              <w:t> </w:t>
            </w:r>
          </w:p>
          <w:p w14:paraId="00DAC1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shd w:val="clear" w:fill="FFFFFF"/>
                <w:lang w:val="en-US" w:eastAsia="zh-CN" w:bidi="ar"/>
              </w:rPr>
              <w:t> </w:t>
            </w:r>
          </w:p>
          <w:p w14:paraId="7E0EEA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shd w:val="clear" w:fill="FFFFFF"/>
                <w:lang w:val="en-US" w:eastAsia="zh-CN" w:bidi="ar"/>
              </w:rPr>
              <w:t> </w:t>
            </w:r>
          </w:p>
          <w:p w14:paraId="755223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shd w:val="clear" w:fill="FFFFFF"/>
                <w:lang w:val="en-US" w:eastAsia="zh-CN" w:bidi="ar"/>
              </w:rPr>
              <w:t> </w:t>
            </w:r>
          </w:p>
          <w:p w14:paraId="37D264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shd w:val="clear" w:fill="FFFFFF"/>
                <w:lang w:val="en-US" w:eastAsia="zh-CN" w:bidi="ar"/>
              </w:rPr>
              <w:t> </w:t>
            </w:r>
          </w:p>
          <w:p w14:paraId="3748B6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shd w:val="clear" w:fill="FFFFFF"/>
                <w:lang w:val="en-US" w:eastAsia="zh-CN" w:bidi="ar"/>
              </w:rPr>
              <w:t> </w:t>
            </w:r>
          </w:p>
          <w:p w14:paraId="49AAE5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shd w:val="clear" w:fill="FFFFFF"/>
                <w:lang w:val="en-US" w:eastAsia="zh-CN" w:bidi="ar"/>
              </w:rPr>
              <w:t> </w:t>
            </w:r>
          </w:p>
          <w:p w14:paraId="26F319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黑体" w:hAnsi="宋体" w:eastAsia="黑体" w:cs="黑体"/>
                <w:i w:val="0"/>
                <w:iCs w:val="0"/>
                <w:caps w:val="0"/>
                <w:color w:val="000000"/>
                <w:spacing w:val="0"/>
                <w:kern w:val="0"/>
                <w:sz w:val="32"/>
                <w:szCs w:val="32"/>
                <w:shd w:val="clear" w:fill="FFFFFF"/>
                <w:lang w:val="en-US" w:eastAsia="zh-CN" w:bidi="ar"/>
              </w:rPr>
            </w:pPr>
          </w:p>
          <w:p w14:paraId="19C1EB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黑体" w:hAnsi="宋体" w:eastAsia="黑体" w:cs="黑体"/>
                <w:i w:val="0"/>
                <w:iCs w:val="0"/>
                <w:caps w:val="0"/>
                <w:color w:val="000000"/>
                <w:spacing w:val="0"/>
                <w:kern w:val="0"/>
                <w:sz w:val="32"/>
                <w:szCs w:val="32"/>
                <w:shd w:val="clear" w:fill="FFFFFF"/>
                <w:lang w:val="en-US" w:eastAsia="zh-CN" w:bidi="ar"/>
              </w:rPr>
            </w:pPr>
          </w:p>
          <w:p w14:paraId="5A206F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黑体" w:hAnsi="宋体" w:eastAsia="黑体" w:cs="黑体"/>
                <w:i w:val="0"/>
                <w:iCs w:val="0"/>
                <w:caps w:val="0"/>
                <w:color w:val="000000"/>
                <w:spacing w:val="0"/>
                <w:kern w:val="0"/>
                <w:sz w:val="32"/>
                <w:szCs w:val="32"/>
                <w:shd w:val="clear" w:fill="FFFFFF"/>
                <w:lang w:val="en-US" w:eastAsia="zh-CN" w:bidi="ar"/>
              </w:rPr>
            </w:pPr>
          </w:p>
          <w:p w14:paraId="47F8A8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黑体" w:hAnsi="宋体" w:eastAsia="黑体" w:cs="黑体"/>
                <w:i w:val="0"/>
                <w:iCs w:val="0"/>
                <w:caps w:val="0"/>
                <w:color w:val="000000"/>
                <w:spacing w:val="0"/>
                <w:kern w:val="0"/>
                <w:sz w:val="32"/>
                <w:szCs w:val="32"/>
                <w:shd w:val="clear" w:fill="FFFFFF"/>
                <w:lang w:val="en-US" w:eastAsia="zh-CN" w:bidi="ar"/>
              </w:rPr>
            </w:pPr>
          </w:p>
          <w:p w14:paraId="72B943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黑体" w:hAnsi="宋体" w:eastAsia="黑体" w:cs="黑体"/>
                <w:i w:val="0"/>
                <w:iCs w:val="0"/>
                <w:caps w:val="0"/>
                <w:color w:val="000000"/>
                <w:spacing w:val="0"/>
                <w:kern w:val="0"/>
                <w:sz w:val="32"/>
                <w:szCs w:val="32"/>
                <w:shd w:val="clear" w:fill="FFFFFF"/>
                <w:lang w:val="en-US" w:eastAsia="zh-CN" w:bidi="ar"/>
              </w:rPr>
            </w:pPr>
          </w:p>
          <w:p w14:paraId="76B4AB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shd w:val="clear" w:fill="FFFFFF"/>
                <w:lang w:val="en-US" w:eastAsia="zh-CN" w:bidi="ar"/>
              </w:rPr>
              <w:t>附件2</w:t>
            </w:r>
          </w:p>
          <w:p w14:paraId="409C3F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shd w:val="clear" w:fill="FFFFFF"/>
                <w:lang w:val="en-US" w:eastAsia="zh-CN" w:bidi="ar"/>
              </w:rPr>
              <w:t> </w:t>
            </w:r>
          </w:p>
          <w:p w14:paraId="7F9E713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特种设备作业人员资格认定分类与项目</w:t>
            </w:r>
          </w:p>
          <w:p w14:paraId="75E7396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小标宋简体" w:hAnsi="方正小标宋简体" w:eastAsia="方正小标宋简体" w:cs="方正小标宋简体"/>
                <w:i w:val="0"/>
                <w:iCs w:val="0"/>
                <w:caps w:val="0"/>
                <w:color w:val="000000"/>
                <w:spacing w:val="0"/>
                <w:kern w:val="0"/>
                <w:sz w:val="36"/>
                <w:szCs w:val="36"/>
                <w:shd w:val="clear" w:fill="FFFFFF"/>
                <w:lang w:val="en-US" w:eastAsia="zh-CN" w:bidi="ar"/>
              </w:rPr>
              <w:t> </w:t>
            </w:r>
          </w:p>
          <w:tbl>
            <w:tblPr>
              <w:tblStyle w:val="3"/>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16"/>
              <w:gridCol w:w="2409"/>
              <w:gridCol w:w="3028"/>
              <w:gridCol w:w="1579"/>
            </w:tblGrid>
            <w:tr w14:paraId="6514C95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3" w:hRule="atLeast"/>
                <w:jc w:val="center"/>
              </w:trPr>
              <w:tc>
                <w:tcPr>
                  <w:tcW w:w="1016" w:type="dxa"/>
                  <w:tcBorders>
                    <w:top w:val="single" w:color="auto" w:sz="12" w:space="0"/>
                    <w:left w:val="single" w:color="auto" w:sz="12" w:space="0"/>
                    <w:bottom w:val="single" w:color="auto" w:sz="8" w:space="0"/>
                    <w:right w:val="single" w:color="auto" w:sz="8" w:space="0"/>
                  </w:tcBorders>
                  <w:shd w:val="clear" w:color="auto" w:fill="auto"/>
                  <w:tcMar>
                    <w:left w:w="108" w:type="dxa"/>
                    <w:right w:w="108" w:type="dxa"/>
                  </w:tcMar>
                  <w:vAlign w:val="center"/>
                </w:tcPr>
                <w:p w14:paraId="093E40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黑体简体" w:hAnsi="方正黑体简体" w:eastAsia="方正黑体简体" w:cs="方正黑体简体"/>
                      <w:color w:val="000000"/>
                      <w:kern w:val="0"/>
                      <w:sz w:val="22"/>
                      <w:szCs w:val="22"/>
                      <w:lang w:val="en-US" w:eastAsia="zh-CN" w:bidi="ar"/>
                    </w:rPr>
                    <w:t>序 号</w:t>
                  </w:r>
                </w:p>
              </w:tc>
              <w:tc>
                <w:tcPr>
                  <w:tcW w:w="2409" w:type="dxa"/>
                  <w:tcBorders>
                    <w:top w:val="single" w:color="auto" w:sz="12" w:space="0"/>
                    <w:left w:val="single" w:color="auto" w:sz="8" w:space="0"/>
                    <w:bottom w:val="single" w:color="auto" w:sz="8" w:space="0"/>
                    <w:right w:val="single" w:color="auto" w:sz="8" w:space="0"/>
                  </w:tcBorders>
                  <w:shd w:val="clear" w:color="auto" w:fill="auto"/>
                  <w:tcMar>
                    <w:left w:w="108" w:type="dxa"/>
                    <w:right w:w="108" w:type="dxa"/>
                  </w:tcMar>
                  <w:vAlign w:val="center"/>
                </w:tcPr>
                <w:p w14:paraId="7D45E6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黑体简体" w:hAnsi="方正黑体简体" w:eastAsia="方正黑体简体" w:cs="方正黑体简体"/>
                      <w:color w:val="000000"/>
                      <w:kern w:val="0"/>
                      <w:sz w:val="22"/>
                      <w:szCs w:val="22"/>
                      <w:lang w:val="en-US" w:eastAsia="zh-CN" w:bidi="ar"/>
                    </w:rPr>
                    <w:t>种 类</w:t>
                  </w:r>
                </w:p>
              </w:tc>
              <w:tc>
                <w:tcPr>
                  <w:tcW w:w="3028" w:type="dxa"/>
                  <w:tcBorders>
                    <w:top w:val="single" w:color="auto" w:sz="12" w:space="0"/>
                    <w:left w:val="single" w:color="auto" w:sz="8" w:space="0"/>
                    <w:bottom w:val="single" w:color="auto" w:sz="8" w:space="0"/>
                    <w:right w:val="single" w:color="auto" w:sz="8" w:space="0"/>
                  </w:tcBorders>
                  <w:shd w:val="clear" w:color="auto" w:fill="auto"/>
                  <w:tcMar>
                    <w:left w:w="108" w:type="dxa"/>
                    <w:right w:w="108" w:type="dxa"/>
                  </w:tcMar>
                  <w:vAlign w:val="center"/>
                </w:tcPr>
                <w:p w14:paraId="4D68B5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黑体简体" w:hAnsi="方正黑体简体" w:eastAsia="方正黑体简体" w:cs="方正黑体简体"/>
                      <w:color w:val="000000"/>
                      <w:kern w:val="0"/>
                      <w:sz w:val="22"/>
                      <w:szCs w:val="22"/>
                      <w:lang w:val="en-US" w:eastAsia="zh-CN" w:bidi="ar"/>
                    </w:rPr>
                    <w:t>作业项目</w:t>
                  </w:r>
                </w:p>
              </w:tc>
              <w:tc>
                <w:tcPr>
                  <w:tcW w:w="1579" w:type="dxa"/>
                  <w:tcBorders>
                    <w:top w:val="single" w:color="auto" w:sz="12" w:space="0"/>
                    <w:left w:val="single" w:color="auto" w:sz="8" w:space="0"/>
                    <w:bottom w:val="single" w:color="auto" w:sz="8" w:space="0"/>
                    <w:right w:val="single" w:color="auto" w:sz="12" w:space="0"/>
                  </w:tcBorders>
                  <w:shd w:val="clear" w:color="auto" w:fill="auto"/>
                  <w:tcMar>
                    <w:left w:w="108" w:type="dxa"/>
                    <w:right w:w="108" w:type="dxa"/>
                  </w:tcMar>
                  <w:vAlign w:val="center"/>
                </w:tcPr>
                <w:p w14:paraId="1DD6ED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黑体简体" w:hAnsi="方正黑体简体" w:eastAsia="方正黑体简体" w:cs="方正黑体简体"/>
                      <w:color w:val="000000"/>
                      <w:kern w:val="0"/>
                      <w:sz w:val="22"/>
                      <w:szCs w:val="22"/>
                      <w:lang w:val="en-US" w:eastAsia="zh-CN" w:bidi="ar"/>
                    </w:rPr>
                    <w:t>项目代号</w:t>
                  </w:r>
                </w:p>
              </w:tc>
            </w:tr>
            <w:tr w14:paraId="356D8A8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3" w:hRule="atLeast"/>
                <w:jc w:val="center"/>
              </w:trPr>
              <w:tc>
                <w:tcPr>
                  <w:tcW w:w="1016" w:type="dxa"/>
                  <w:tcBorders>
                    <w:top w:val="single" w:color="auto" w:sz="8" w:space="0"/>
                    <w:left w:val="single" w:color="auto" w:sz="12" w:space="0"/>
                    <w:bottom w:val="single" w:color="auto" w:sz="8" w:space="0"/>
                    <w:right w:val="single" w:color="auto" w:sz="8" w:space="0"/>
                  </w:tcBorders>
                  <w:shd w:val="clear" w:color="auto" w:fill="auto"/>
                  <w:tcMar>
                    <w:left w:w="108" w:type="dxa"/>
                    <w:right w:w="108" w:type="dxa"/>
                  </w:tcMar>
                  <w:vAlign w:val="center"/>
                </w:tcPr>
                <w:p w14:paraId="42D348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1</w:t>
                  </w:r>
                </w:p>
              </w:tc>
              <w:tc>
                <w:tcPr>
                  <w:tcW w:w="240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CB877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特种设备安全管理</w:t>
                  </w:r>
                </w:p>
              </w:tc>
              <w:tc>
                <w:tcPr>
                  <w:tcW w:w="302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A2242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特种设备安全管理</w:t>
                  </w:r>
                </w:p>
              </w:tc>
              <w:tc>
                <w:tcPr>
                  <w:tcW w:w="1579" w:type="dxa"/>
                  <w:tcBorders>
                    <w:top w:val="single" w:color="auto" w:sz="8" w:space="0"/>
                    <w:left w:val="single" w:color="auto" w:sz="8" w:space="0"/>
                    <w:bottom w:val="single" w:color="auto" w:sz="8" w:space="0"/>
                    <w:right w:val="single" w:color="auto" w:sz="12" w:space="0"/>
                  </w:tcBorders>
                  <w:shd w:val="clear" w:color="auto" w:fill="auto"/>
                  <w:tcMar>
                    <w:left w:w="108" w:type="dxa"/>
                    <w:right w:w="108" w:type="dxa"/>
                  </w:tcMar>
                  <w:vAlign w:val="center"/>
                </w:tcPr>
                <w:p w14:paraId="5E6377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A</w:t>
                  </w:r>
                </w:p>
              </w:tc>
            </w:tr>
            <w:tr w14:paraId="08FCF9B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3" w:hRule="atLeast"/>
                <w:jc w:val="center"/>
              </w:trPr>
              <w:tc>
                <w:tcPr>
                  <w:tcW w:w="1016" w:type="dxa"/>
                  <w:vMerge w:val="restart"/>
                  <w:tcBorders>
                    <w:top w:val="single" w:color="auto" w:sz="8" w:space="0"/>
                    <w:left w:val="single" w:color="auto" w:sz="12" w:space="0"/>
                    <w:bottom w:val="single" w:color="auto" w:sz="8" w:space="0"/>
                    <w:right w:val="single" w:color="auto" w:sz="8" w:space="0"/>
                  </w:tcBorders>
                  <w:shd w:val="clear" w:color="auto" w:fill="auto"/>
                  <w:tcMar>
                    <w:left w:w="108" w:type="dxa"/>
                    <w:right w:w="108" w:type="dxa"/>
                  </w:tcMar>
                  <w:vAlign w:val="center"/>
                </w:tcPr>
                <w:p w14:paraId="05EC12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2</w:t>
                  </w:r>
                </w:p>
              </w:tc>
              <w:tc>
                <w:tcPr>
                  <w:tcW w:w="240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CE372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锅炉作业</w:t>
                  </w:r>
                </w:p>
              </w:tc>
              <w:tc>
                <w:tcPr>
                  <w:tcW w:w="302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6E205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工业锅炉司炉</w:t>
                  </w:r>
                </w:p>
              </w:tc>
              <w:tc>
                <w:tcPr>
                  <w:tcW w:w="1579" w:type="dxa"/>
                  <w:tcBorders>
                    <w:top w:val="single" w:color="auto" w:sz="8" w:space="0"/>
                    <w:left w:val="single" w:color="auto" w:sz="8" w:space="0"/>
                    <w:bottom w:val="single" w:color="auto" w:sz="8" w:space="0"/>
                    <w:right w:val="single" w:color="auto" w:sz="12" w:space="0"/>
                  </w:tcBorders>
                  <w:shd w:val="clear" w:color="auto" w:fill="auto"/>
                  <w:tcMar>
                    <w:left w:w="108" w:type="dxa"/>
                    <w:right w:w="108" w:type="dxa"/>
                  </w:tcMar>
                  <w:vAlign w:val="center"/>
                </w:tcPr>
                <w:p w14:paraId="38935A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G1</w:t>
                  </w:r>
                </w:p>
              </w:tc>
            </w:tr>
            <w:tr w14:paraId="42C2735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3" w:hRule="atLeast"/>
                <w:jc w:val="center"/>
              </w:trPr>
              <w:tc>
                <w:tcPr>
                  <w:tcW w:w="1016" w:type="dxa"/>
                  <w:vMerge w:val="continue"/>
                  <w:tcBorders>
                    <w:top w:val="single" w:color="auto" w:sz="8" w:space="0"/>
                    <w:left w:val="single" w:color="auto" w:sz="12" w:space="0"/>
                    <w:bottom w:val="single" w:color="auto" w:sz="8" w:space="0"/>
                    <w:right w:val="single" w:color="auto" w:sz="8" w:space="0"/>
                  </w:tcBorders>
                  <w:shd w:val="clear" w:color="auto" w:fill="auto"/>
                  <w:tcMar>
                    <w:left w:w="108" w:type="dxa"/>
                    <w:right w:w="108" w:type="dxa"/>
                  </w:tcMar>
                  <w:vAlign w:val="center"/>
                </w:tcPr>
                <w:p w14:paraId="794C173C">
                  <w:pPr>
                    <w:rPr>
                      <w:rFonts w:hint="eastAsia" w:ascii="宋体"/>
                      <w:sz w:val="24"/>
                      <w:szCs w:val="24"/>
                    </w:rPr>
                  </w:pPr>
                </w:p>
              </w:tc>
              <w:tc>
                <w:tcPr>
                  <w:tcW w:w="240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7260B15">
                  <w:pPr>
                    <w:rPr>
                      <w:rFonts w:hint="eastAsia" w:ascii="宋体"/>
                      <w:sz w:val="24"/>
                      <w:szCs w:val="24"/>
                    </w:rPr>
                  </w:pPr>
                </w:p>
              </w:tc>
              <w:tc>
                <w:tcPr>
                  <w:tcW w:w="302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C9469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电站锅炉司炉（注1）</w:t>
                  </w:r>
                </w:p>
              </w:tc>
              <w:tc>
                <w:tcPr>
                  <w:tcW w:w="1579" w:type="dxa"/>
                  <w:tcBorders>
                    <w:top w:val="single" w:color="auto" w:sz="8" w:space="0"/>
                    <w:left w:val="single" w:color="auto" w:sz="8" w:space="0"/>
                    <w:bottom w:val="single" w:color="auto" w:sz="8" w:space="0"/>
                    <w:right w:val="single" w:color="auto" w:sz="12" w:space="0"/>
                  </w:tcBorders>
                  <w:shd w:val="clear" w:color="auto" w:fill="auto"/>
                  <w:tcMar>
                    <w:left w:w="108" w:type="dxa"/>
                    <w:right w:w="108" w:type="dxa"/>
                  </w:tcMar>
                  <w:vAlign w:val="center"/>
                </w:tcPr>
                <w:p w14:paraId="432712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G2</w:t>
                  </w:r>
                </w:p>
              </w:tc>
            </w:tr>
            <w:tr w14:paraId="5EBE5AD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3" w:hRule="atLeast"/>
                <w:jc w:val="center"/>
              </w:trPr>
              <w:tc>
                <w:tcPr>
                  <w:tcW w:w="1016" w:type="dxa"/>
                  <w:vMerge w:val="continue"/>
                  <w:tcBorders>
                    <w:top w:val="single" w:color="auto" w:sz="8" w:space="0"/>
                    <w:left w:val="single" w:color="auto" w:sz="12" w:space="0"/>
                    <w:bottom w:val="single" w:color="auto" w:sz="8" w:space="0"/>
                    <w:right w:val="single" w:color="auto" w:sz="8" w:space="0"/>
                  </w:tcBorders>
                  <w:shd w:val="clear" w:color="auto" w:fill="auto"/>
                  <w:tcMar>
                    <w:left w:w="108" w:type="dxa"/>
                    <w:right w:w="108" w:type="dxa"/>
                  </w:tcMar>
                  <w:vAlign w:val="center"/>
                </w:tcPr>
                <w:p w14:paraId="0AC6B993">
                  <w:pPr>
                    <w:rPr>
                      <w:rFonts w:hint="eastAsia" w:ascii="宋体"/>
                      <w:sz w:val="24"/>
                      <w:szCs w:val="24"/>
                    </w:rPr>
                  </w:pPr>
                </w:p>
              </w:tc>
              <w:tc>
                <w:tcPr>
                  <w:tcW w:w="240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D458299">
                  <w:pPr>
                    <w:rPr>
                      <w:rFonts w:hint="eastAsia" w:ascii="宋体"/>
                      <w:sz w:val="24"/>
                      <w:szCs w:val="24"/>
                    </w:rPr>
                  </w:pPr>
                </w:p>
              </w:tc>
              <w:tc>
                <w:tcPr>
                  <w:tcW w:w="302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8B3DC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锅炉水处理</w:t>
                  </w:r>
                </w:p>
              </w:tc>
              <w:tc>
                <w:tcPr>
                  <w:tcW w:w="1579" w:type="dxa"/>
                  <w:tcBorders>
                    <w:top w:val="single" w:color="auto" w:sz="8" w:space="0"/>
                    <w:left w:val="single" w:color="auto" w:sz="8" w:space="0"/>
                    <w:bottom w:val="single" w:color="auto" w:sz="8" w:space="0"/>
                    <w:right w:val="single" w:color="auto" w:sz="12" w:space="0"/>
                  </w:tcBorders>
                  <w:shd w:val="clear" w:color="auto" w:fill="auto"/>
                  <w:tcMar>
                    <w:left w:w="108" w:type="dxa"/>
                    <w:right w:w="108" w:type="dxa"/>
                  </w:tcMar>
                  <w:vAlign w:val="center"/>
                </w:tcPr>
                <w:p w14:paraId="36BFAB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G3</w:t>
                  </w:r>
                </w:p>
              </w:tc>
            </w:tr>
            <w:tr w14:paraId="5CCC5CE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3" w:hRule="atLeast"/>
                <w:jc w:val="center"/>
              </w:trPr>
              <w:tc>
                <w:tcPr>
                  <w:tcW w:w="1016" w:type="dxa"/>
                  <w:vMerge w:val="restart"/>
                  <w:tcBorders>
                    <w:top w:val="single" w:color="auto" w:sz="8" w:space="0"/>
                    <w:left w:val="single" w:color="auto" w:sz="12" w:space="0"/>
                    <w:bottom w:val="single" w:color="auto" w:sz="8" w:space="0"/>
                    <w:right w:val="single" w:color="auto" w:sz="8" w:space="0"/>
                  </w:tcBorders>
                  <w:shd w:val="clear" w:color="auto" w:fill="auto"/>
                  <w:tcMar>
                    <w:left w:w="108" w:type="dxa"/>
                    <w:right w:w="108" w:type="dxa"/>
                  </w:tcMar>
                  <w:vAlign w:val="center"/>
                </w:tcPr>
                <w:p w14:paraId="0108AC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3</w:t>
                  </w:r>
                </w:p>
              </w:tc>
              <w:tc>
                <w:tcPr>
                  <w:tcW w:w="240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6F4EC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压力容器作业</w:t>
                  </w:r>
                </w:p>
              </w:tc>
              <w:tc>
                <w:tcPr>
                  <w:tcW w:w="302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AE4FC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快开门式压力容器操作</w:t>
                  </w:r>
                </w:p>
              </w:tc>
              <w:tc>
                <w:tcPr>
                  <w:tcW w:w="1579" w:type="dxa"/>
                  <w:tcBorders>
                    <w:top w:val="single" w:color="auto" w:sz="8" w:space="0"/>
                    <w:left w:val="single" w:color="auto" w:sz="8" w:space="0"/>
                    <w:bottom w:val="single" w:color="auto" w:sz="8" w:space="0"/>
                    <w:right w:val="single" w:color="auto" w:sz="12" w:space="0"/>
                  </w:tcBorders>
                  <w:shd w:val="clear" w:color="auto" w:fill="auto"/>
                  <w:tcMar>
                    <w:left w:w="108" w:type="dxa"/>
                    <w:right w:w="108" w:type="dxa"/>
                  </w:tcMar>
                  <w:vAlign w:val="center"/>
                </w:tcPr>
                <w:p w14:paraId="4282F4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R1</w:t>
                  </w:r>
                </w:p>
              </w:tc>
            </w:tr>
            <w:tr w14:paraId="44A7E85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3" w:hRule="atLeast"/>
                <w:jc w:val="center"/>
              </w:trPr>
              <w:tc>
                <w:tcPr>
                  <w:tcW w:w="1016" w:type="dxa"/>
                  <w:vMerge w:val="continue"/>
                  <w:tcBorders>
                    <w:top w:val="single" w:color="auto" w:sz="8" w:space="0"/>
                    <w:left w:val="single" w:color="auto" w:sz="12" w:space="0"/>
                    <w:bottom w:val="single" w:color="auto" w:sz="8" w:space="0"/>
                    <w:right w:val="single" w:color="auto" w:sz="8" w:space="0"/>
                  </w:tcBorders>
                  <w:shd w:val="clear" w:color="auto" w:fill="auto"/>
                  <w:tcMar>
                    <w:left w:w="108" w:type="dxa"/>
                    <w:right w:w="108" w:type="dxa"/>
                  </w:tcMar>
                  <w:vAlign w:val="center"/>
                </w:tcPr>
                <w:p w14:paraId="2DAB7817">
                  <w:pPr>
                    <w:rPr>
                      <w:rFonts w:hint="eastAsia" w:ascii="宋体"/>
                      <w:sz w:val="24"/>
                      <w:szCs w:val="24"/>
                    </w:rPr>
                  </w:pPr>
                </w:p>
              </w:tc>
              <w:tc>
                <w:tcPr>
                  <w:tcW w:w="240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530D7A3">
                  <w:pPr>
                    <w:rPr>
                      <w:rFonts w:hint="eastAsia" w:ascii="宋体"/>
                      <w:sz w:val="24"/>
                      <w:szCs w:val="24"/>
                    </w:rPr>
                  </w:pPr>
                </w:p>
              </w:tc>
              <w:tc>
                <w:tcPr>
                  <w:tcW w:w="302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F706F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移动式压力容器充装</w:t>
                  </w:r>
                </w:p>
              </w:tc>
              <w:tc>
                <w:tcPr>
                  <w:tcW w:w="1579" w:type="dxa"/>
                  <w:tcBorders>
                    <w:top w:val="single" w:color="auto" w:sz="8" w:space="0"/>
                    <w:left w:val="single" w:color="auto" w:sz="8" w:space="0"/>
                    <w:bottom w:val="single" w:color="auto" w:sz="8" w:space="0"/>
                    <w:right w:val="single" w:color="auto" w:sz="12" w:space="0"/>
                  </w:tcBorders>
                  <w:shd w:val="clear" w:color="auto" w:fill="auto"/>
                  <w:tcMar>
                    <w:left w:w="108" w:type="dxa"/>
                    <w:right w:w="108" w:type="dxa"/>
                  </w:tcMar>
                  <w:vAlign w:val="center"/>
                </w:tcPr>
                <w:p w14:paraId="4FAF55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R2</w:t>
                  </w:r>
                </w:p>
              </w:tc>
            </w:tr>
            <w:tr w14:paraId="3DA7271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3" w:hRule="atLeast"/>
                <w:jc w:val="center"/>
              </w:trPr>
              <w:tc>
                <w:tcPr>
                  <w:tcW w:w="1016" w:type="dxa"/>
                  <w:vMerge w:val="continue"/>
                  <w:tcBorders>
                    <w:top w:val="single" w:color="auto" w:sz="8" w:space="0"/>
                    <w:left w:val="single" w:color="auto" w:sz="12" w:space="0"/>
                    <w:bottom w:val="single" w:color="auto" w:sz="8" w:space="0"/>
                    <w:right w:val="single" w:color="auto" w:sz="8" w:space="0"/>
                  </w:tcBorders>
                  <w:shd w:val="clear" w:color="auto" w:fill="auto"/>
                  <w:tcMar>
                    <w:left w:w="108" w:type="dxa"/>
                    <w:right w:w="108" w:type="dxa"/>
                  </w:tcMar>
                  <w:vAlign w:val="center"/>
                </w:tcPr>
                <w:p w14:paraId="22129C66">
                  <w:pPr>
                    <w:rPr>
                      <w:rFonts w:hint="eastAsia" w:ascii="宋体"/>
                      <w:sz w:val="24"/>
                      <w:szCs w:val="24"/>
                    </w:rPr>
                  </w:pPr>
                </w:p>
              </w:tc>
              <w:tc>
                <w:tcPr>
                  <w:tcW w:w="240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DBA7B49">
                  <w:pPr>
                    <w:rPr>
                      <w:rFonts w:hint="eastAsia" w:ascii="宋体"/>
                      <w:sz w:val="24"/>
                      <w:szCs w:val="24"/>
                    </w:rPr>
                  </w:pPr>
                </w:p>
              </w:tc>
              <w:tc>
                <w:tcPr>
                  <w:tcW w:w="302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54125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氧舱维护保养</w:t>
                  </w:r>
                </w:p>
              </w:tc>
              <w:tc>
                <w:tcPr>
                  <w:tcW w:w="1579" w:type="dxa"/>
                  <w:tcBorders>
                    <w:top w:val="single" w:color="auto" w:sz="8" w:space="0"/>
                    <w:left w:val="single" w:color="auto" w:sz="8" w:space="0"/>
                    <w:bottom w:val="single" w:color="auto" w:sz="8" w:space="0"/>
                    <w:right w:val="single" w:color="auto" w:sz="12" w:space="0"/>
                  </w:tcBorders>
                  <w:shd w:val="clear" w:color="auto" w:fill="auto"/>
                  <w:tcMar>
                    <w:left w:w="108" w:type="dxa"/>
                    <w:right w:w="108" w:type="dxa"/>
                  </w:tcMar>
                  <w:vAlign w:val="center"/>
                </w:tcPr>
                <w:p w14:paraId="3A4D87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R3</w:t>
                  </w:r>
                </w:p>
              </w:tc>
            </w:tr>
            <w:tr w14:paraId="4514FDC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3" w:hRule="atLeast"/>
                <w:jc w:val="center"/>
              </w:trPr>
              <w:tc>
                <w:tcPr>
                  <w:tcW w:w="1016" w:type="dxa"/>
                  <w:tcBorders>
                    <w:top w:val="single" w:color="auto" w:sz="8" w:space="0"/>
                    <w:left w:val="single" w:color="auto" w:sz="12" w:space="0"/>
                    <w:bottom w:val="single" w:color="auto" w:sz="8" w:space="0"/>
                    <w:right w:val="single" w:color="auto" w:sz="8" w:space="0"/>
                  </w:tcBorders>
                  <w:shd w:val="clear" w:color="auto" w:fill="auto"/>
                  <w:tcMar>
                    <w:left w:w="108" w:type="dxa"/>
                    <w:right w:w="108" w:type="dxa"/>
                  </w:tcMar>
                  <w:vAlign w:val="center"/>
                </w:tcPr>
                <w:p w14:paraId="0D5387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4</w:t>
                  </w:r>
                </w:p>
              </w:tc>
              <w:tc>
                <w:tcPr>
                  <w:tcW w:w="240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E651C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气瓶作业</w:t>
                  </w:r>
                </w:p>
              </w:tc>
              <w:tc>
                <w:tcPr>
                  <w:tcW w:w="302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72238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气瓶充装</w:t>
                  </w:r>
                </w:p>
              </w:tc>
              <w:tc>
                <w:tcPr>
                  <w:tcW w:w="1579" w:type="dxa"/>
                  <w:tcBorders>
                    <w:top w:val="single" w:color="auto" w:sz="8" w:space="0"/>
                    <w:left w:val="single" w:color="auto" w:sz="8" w:space="0"/>
                    <w:bottom w:val="single" w:color="auto" w:sz="8" w:space="0"/>
                    <w:right w:val="single" w:color="auto" w:sz="12" w:space="0"/>
                  </w:tcBorders>
                  <w:shd w:val="clear" w:color="auto" w:fill="auto"/>
                  <w:tcMar>
                    <w:left w:w="108" w:type="dxa"/>
                    <w:right w:w="108" w:type="dxa"/>
                  </w:tcMar>
                  <w:vAlign w:val="center"/>
                </w:tcPr>
                <w:p w14:paraId="4541EA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P</w:t>
                  </w:r>
                </w:p>
              </w:tc>
            </w:tr>
            <w:tr w14:paraId="6B6C932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3" w:hRule="atLeast"/>
                <w:jc w:val="center"/>
              </w:trPr>
              <w:tc>
                <w:tcPr>
                  <w:tcW w:w="1016" w:type="dxa"/>
                  <w:tcBorders>
                    <w:top w:val="single" w:color="auto" w:sz="8" w:space="0"/>
                    <w:left w:val="single" w:color="auto" w:sz="12" w:space="0"/>
                    <w:bottom w:val="single" w:color="auto" w:sz="8" w:space="0"/>
                    <w:right w:val="single" w:color="auto" w:sz="8" w:space="0"/>
                  </w:tcBorders>
                  <w:shd w:val="clear" w:color="auto" w:fill="auto"/>
                  <w:tcMar>
                    <w:left w:w="108" w:type="dxa"/>
                    <w:right w:w="108" w:type="dxa"/>
                  </w:tcMar>
                  <w:vAlign w:val="center"/>
                </w:tcPr>
                <w:p w14:paraId="630415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5</w:t>
                  </w:r>
                </w:p>
              </w:tc>
              <w:tc>
                <w:tcPr>
                  <w:tcW w:w="240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A5745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电梯作业</w:t>
                  </w:r>
                </w:p>
              </w:tc>
              <w:tc>
                <w:tcPr>
                  <w:tcW w:w="302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1CB7A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电梯修理（注2）</w:t>
                  </w:r>
                </w:p>
              </w:tc>
              <w:tc>
                <w:tcPr>
                  <w:tcW w:w="1579" w:type="dxa"/>
                  <w:tcBorders>
                    <w:top w:val="single" w:color="auto" w:sz="8" w:space="0"/>
                    <w:left w:val="single" w:color="auto" w:sz="8" w:space="0"/>
                    <w:bottom w:val="single" w:color="auto" w:sz="8" w:space="0"/>
                    <w:right w:val="single" w:color="auto" w:sz="12" w:space="0"/>
                  </w:tcBorders>
                  <w:shd w:val="clear" w:color="auto" w:fill="auto"/>
                  <w:tcMar>
                    <w:left w:w="108" w:type="dxa"/>
                    <w:right w:w="108" w:type="dxa"/>
                  </w:tcMar>
                  <w:vAlign w:val="center"/>
                </w:tcPr>
                <w:p w14:paraId="3E2517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T</w:t>
                  </w:r>
                </w:p>
              </w:tc>
            </w:tr>
            <w:tr w14:paraId="3D2ABC7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3" w:hRule="atLeast"/>
                <w:jc w:val="center"/>
              </w:trPr>
              <w:tc>
                <w:tcPr>
                  <w:tcW w:w="1016" w:type="dxa"/>
                  <w:vMerge w:val="restart"/>
                  <w:tcBorders>
                    <w:top w:val="single" w:color="auto" w:sz="8" w:space="0"/>
                    <w:left w:val="single" w:color="auto" w:sz="12" w:space="0"/>
                    <w:bottom w:val="single" w:color="auto" w:sz="8" w:space="0"/>
                    <w:right w:val="single" w:color="auto" w:sz="8" w:space="0"/>
                  </w:tcBorders>
                  <w:shd w:val="clear" w:color="auto" w:fill="auto"/>
                  <w:tcMar>
                    <w:left w:w="108" w:type="dxa"/>
                    <w:right w:w="108" w:type="dxa"/>
                  </w:tcMar>
                  <w:vAlign w:val="center"/>
                </w:tcPr>
                <w:p w14:paraId="0794D1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6</w:t>
                  </w:r>
                </w:p>
              </w:tc>
              <w:tc>
                <w:tcPr>
                  <w:tcW w:w="240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CC9B0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起重机作业</w:t>
                  </w:r>
                </w:p>
              </w:tc>
              <w:tc>
                <w:tcPr>
                  <w:tcW w:w="302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18203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起重机指挥</w:t>
                  </w:r>
                </w:p>
              </w:tc>
              <w:tc>
                <w:tcPr>
                  <w:tcW w:w="1579" w:type="dxa"/>
                  <w:tcBorders>
                    <w:top w:val="single" w:color="auto" w:sz="8" w:space="0"/>
                    <w:left w:val="single" w:color="auto" w:sz="8" w:space="0"/>
                    <w:bottom w:val="single" w:color="auto" w:sz="8" w:space="0"/>
                    <w:right w:val="single" w:color="auto" w:sz="12" w:space="0"/>
                  </w:tcBorders>
                  <w:shd w:val="clear" w:color="auto" w:fill="auto"/>
                  <w:tcMar>
                    <w:left w:w="108" w:type="dxa"/>
                    <w:right w:w="108" w:type="dxa"/>
                  </w:tcMar>
                  <w:vAlign w:val="center"/>
                </w:tcPr>
                <w:p w14:paraId="38A537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Q1</w:t>
                  </w:r>
                </w:p>
              </w:tc>
            </w:tr>
            <w:tr w14:paraId="013D65D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3" w:hRule="atLeast"/>
                <w:jc w:val="center"/>
              </w:trPr>
              <w:tc>
                <w:tcPr>
                  <w:tcW w:w="1016" w:type="dxa"/>
                  <w:vMerge w:val="continue"/>
                  <w:tcBorders>
                    <w:top w:val="single" w:color="auto" w:sz="8" w:space="0"/>
                    <w:left w:val="single" w:color="auto" w:sz="12" w:space="0"/>
                    <w:bottom w:val="single" w:color="auto" w:sz="8" w:space="0"/>
                    <w:right w:val="single" w:color="auto" w:sz="8" w:space="0"/>
                  </w:tcBorders>
                  <w:shd w:val="clear" w:color="auto" w:fill="auto"/>
                  <w:tcMar>
                    <w:left w:w="108" w:type="dxa"/>
                    <w:right w:w="108" w:type="dxa"/>
                  </w:tcMar>
                  <w:vAlign w:val="center"/>
                </w:tcPr>
                <w:p w14:paraId="5312D4E1">
                  <w:pPr>
                    <w:rPr>
                      <w:rFonts w:hint="eastAsia" w:ascii="宋体"/>
                      <w:sz w:val="24"/>
                      <w:szCs w:val="24"/>
                    </w:rPr>
                  </w:pPr>
                </w:p>
              </w:tc>
              <w:tc>
                <w:tcPr>
                  <w:tcW w:w="240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A875AA7">
                  <w:pPr>
                    <w:rPr>
                      <w:rFonts w:hint="eastAsia" w:ascii="宋体"/>
                      <w:sz w:val="24"/>
                      <w:szCs w:val="24"/>
                    </w:rPr>
                  </w:pPr>
                </w:p>
              </w:tc>
              <w:tc>
                <w:tcPr>
                  <w:tcW w:w="302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17637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起重机司机（注3）</w:t>
                  </w:r>
                </w:p>
              </w:tc>
              <w:tc>
                <w:tcPr>
                  <w:tcW w:w="1579" w:type="dxa"/>
                  <w:tcBorders>
                    <w:top w:val="single" w:color="auto" w:sz="8" w:space="0"/>
                    <w:left w:val="single" w:color="auto" w:sz="8" w:space="0"/>
                    <w:bottom w:val="single" w:color="auto" w:sz="8" w:space="0"/>
                    <w:right w:val="single" w:color="auto" w:sz="12" w:space="0"/>
                  </w:tcBorders>
                  <w:shd w:val="clear" w:color="auto" w:fill="auto"/>
                  <w:tcMar>
                    <w:left w:w="108" w:type="dxa"/>
                    <w:right w:w="108" w:type="dxa"/>
                  </w:tcMar>
                  <w:vAlign w:val="center"/>
                </w:tcPr>
                <w:p w14:paraId="2AE5A0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Q2</w:t>
                  </w:r>
                </w:p>
              </w:tc>
            </w:tr>
            <w:tr w14:paraId="317E4AA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3" w:hRule="atLeast"/>
                <w:jc w:val="center"/>
              </w:trPr>
              <w:tc>
                <w:tcPr>
                  <w:tcW w:w="1016" w:type="dxa"/>
                  <w:vMerge w:val="restart"/>
                  <w:tcBorders>
                    <w:top w:val="single" w:color="auto" w:sz="8" w:space="0"/>
                    <w:left w:val="single" w:color="auto" w:sz="12" w:space="0"/>
                    <w:bottom w:val="single" w:color="auto" w:sz="8" w:space="0"/>
                    <w:right w:val="single" w:color="auto" w:sz="8" w:space="0"/>
                  </w:tcBorders>
                  <w:shd w:val="clear" w:color="auto" w:fill="auto"/>
                  <w:tcMar>
                    <w:left w:w="108" w:type="dxa"/>
                    <w:right w:w="108" w:type="dxa"/>
                  </w:tcMar>
                  <w:vAlign w:val="center"/>
                </w:tcPr>
                <w:p w14:paraId="79AD79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7</w:t>
                  </w:r>
                </w:p>
              </w:tc>
              <w:tc>
                <w:tcPr>
                  <w:tcW w:w="240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6E9F9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客运索道作业</w:t>
                  </w:r>
                </w:p>
              </w:tc>
              <w:tc>
                <w:tcPr>
                  <w:tcW w:w="302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363CE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客运索道修理</w:t>
                  </w:r>
                </w:p>
              </w:tc>
              <w:tc>
                <w:tcPr>
                  <w:tcW w:w="1579" w:type="dxa"/>
                  <w:tcBorders>
                    <w:top w:val="single" w:color="auto" w:sz="8" w:space="0"/>
                    <w:left w:val="single" w:color="auto" w:sz="8" w:space="0"/>
                    <w:bottom w:val="single" w:color="auto" w:sz="8" w:space="0"/>
                    <w:right w:val="single" w:color="auto" w:sz="12" w:space="0"/>
                  </w:tcBorders>
                  <w:shd w:val="clear" w:color="auto" w:fill="auto"/>
                  <w:tcMar>
                    <w:left w:w="108" w:type="dxa"/>
                    <w:right w:w="108" w:type="dxa"/>
                  </w:tcMar>
                  <w:vAlign w:val="center"/>
                </w:tcPr>
                <w:p w14:paraId="5E0471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S1</w:t>
                  </w:r>
                </w:p>
              </w:tc>
            </w:tr>
            <w:tr w14:paraId="4EF6C75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3" w:hRule="atLeast"/>
                <w:jc w:val="center"/>
              </w:trPr>
              <w:tc>
                <w:tcPr>
                  <w:tcW w:w="1016" w:type="dxa"/>
                  <w:vMerge w:val="continue"/>
                  <w:tcBorders>
                    <w:top w:val="single" w:color="auto" w:sz="8" w:space="0"/>
                    <w:left w:val="single" w:color="auto" w:sz="12" w:space="0"/>
                    <w:bottom w:val="single" w:color="auto" w:sz="8" w:space="0"/>
                    <w:right w:val="single" w:color="auto" w:sz="8" w:space="0"/>
                  </w:tcBorders>
                  <w:shd w:val="clear" w:color="auto" w:fill="auto"/>
                  <w:tcMar>
                    <w:left w:w="108" w:type="dxa"/>
                    <w:right w:w="108" w:type="dxa"/>
                  </w:tcMar>
                  <w:vAlign w:val="center"/>
                </w:tcPr>
                <w:p w14:paraId="4D29F2A0">
                  <w:pPr>
                    <w:rPr>
                      <w:rFonts w:hint="eastAsia" w:ascii="宋体"/>
                      <w:sz w:val="24"/>
                      <w:szCs w:val="24"/>
                    </w:rPr>
                  </w:pPr>
                </w:p>
              </w:tc>
              <w:tc>
                <w:tcPr>
                  <w:tcW w:w="240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180657A">
                  <w:pPr>
                    <w:rPr>
                      <w:rFonts w:hint="eastAsia" w:ascii="宋体"/>
                      <w:sz w:val="24"/>
                      <w:szCs w:val="24"/>
                    </w:rPr>
                  </w:pPr>
                </w:p>
              </w:tc>
              <w:tc>
                <w:tcPr>
                  <w:tcW w:w="302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1C3CB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客运索道司机</w:t>
                  </w:r>
                </w:p>
              </w:tc>
              <w:tc>
                <w:tcPr>
                  <w:tcW w:w="1579" w:type="dxa"/>
                  <w:tcBorders>
                    <w:top w:val="single" w:color="auto" w:sz="8" w:space="0"/>
                    <w:left w:val="single" w:color="auto" w:sz="8" w:space="0"/>
                    <w:bottom w:val="single" w:color="auto" w:sz="8" w:space="0"/>
                    <w:right w:val="single" w:color="auto" w:sz="12" w:space="0"/>
                  </w:tcBorders>
                  <w:shd w:val="clear" w:color="auto" w:fill="auto"/>
                  <w:tcMar>
                    <w:left w:w="108" w:type="dxa"/>
                    <w:right w:w="108" w:type="dxa"/>
                  </w:tcMar>
                  <w:vAlign w:val="center"/>
                </w:tcPr>
                <w:p w14:paraId="0844EB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S2</w:t>
                  </w:r>
                </w:p>
              </w:tc>
            </w:tr>
            <w:tr w14:paraId="4F6C30D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3" w:hRule="atLeast"/>
                <w:jc w:val="center"/>
              </w:trPr>
              <w:tc>
                <w:tcPr>
                  <w:tcW w:w="1016" w:type="dxa"/>
                  <w:vMerge w:val="restart"/>
                  <w:tcBorders>
                    <w:top w:val="single" w:color="auto" w:sz="8" w:space="0"/>
                    <w:left w:val="single" w:color="auto" w:sz="12" w:space="0"/>
                    <w:bottom w:val="single" w:color="auto" w:sz="8" w:space="0"/>
                    <w:right w:val="single" w:color="auto" w:sz="8" w:space="0"/>
                  </w:tcBorders>
                  <w:shd w:val="clear" w:color="auto" w:fill="auto"/>
                  <w:tcMar>
                    <w:left w:w="108" w:type="dxa"/>
                    <w:right w:w="108" w:type="dxa"/>
                  </w:tcMar>
                  <w:vAlign w:val="center"/>
                </w:tcPr>
                <w:p w14:paraId="27A91B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8</w:t>
                  </w:r>
                </w:p>
              </w:tc>
              <w:tc>
                <w:tcPr>
                  <w:tcW w:w="240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8969B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大型游乐设施作业</w:t>
                  </w:r>
                </w:p>
              </w:tc>
              <w:tc>
                <w:tcPr>
                  <w:tcW w:w="302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E3C8B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大型游乐设施修理</w:t>
                  </w:r>
                </w:p>
              </w:tc>
              <w:tc>
                <w:tcPr>
                  <w:tcW w:w="1579" w:type="dxa"/>
                  <w:tcBorders>
                    <w:top w:val="single" w:color="auto" w:sz="8" w:space="0"/>
                    <w:left w:val="single" w:color="auto" w:sz="8" w:space="0"/>
                    <w:bottom w:val="single" w:color="auto" w:sz="8" w:space="0"/>
                    <w:right w:val="single" w:color="auto" w:sz="12" w:space="0"/>
                  </w:tcBorders>
                  <w:shd w:val="clear" w:color="auto" w:fill="auto"/>
                  <w:tcMar>
                    <w:left w:w="108" w:type="dxa"/>
                    <w:right w:w="108" w:type="dxa"/>
                  </w:tcMar>
                  <w:vAlign w:val="center"/>
                </w:tcPr>
                <w:p w14:paraId="2721A3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Y1</w:t>
                  </w:r>
                </w:p>
              </w:tc>
            </w:tr>
            <w:tr w14:paraId="144E4AE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3" w:hRule="atLeast"/>
                <w:jc w:val="center"/>
              </w:trPr>
              <w:tc>
                <w:tcPr>
                  <w:tcW w:w="1016" w:type="dxa"/>
                  <w:vMerge w:val="continue"/>
                  <w:tcBorders>
                    <w:top w:val="single" w:color="auto" w:sz="8" w:space="0"/>
                    <w:left w:val="single" w:color="auto" w:sz="12" w:space="0"/>
                    <w:bottom w:val="single" w:color="auto" w:sz="8" w:space="0"/>
                    <w:right w:val="single" w:color="auto" w:sz="8" w:space="0"/>
                  </w:tcBorders>
                  <w:shd w:val="clear" w:color="auto" w:fill="auto"/>
                  <w:tcMar>
                    <w:left w:w="108" w:type="dxa"/>
                    <w:right w:w="108" w:type="dxa"/>
                  </w:tcMar>
                  <w:vAlign w:val="center"/>
                </w:tcPr>
                <w:p w14:paraId="5A536F6D">
                  <w:pPr>
                    <w:rPr>
                      <w:rFonts w:hint="eastAsia" w:ascii="宋体"/>
                      <w:sz w:val="24"/>
                      <w:szCs w:val="24"/>
                    </w:rPr>
                  </w:pPr>
                </w:p>
              </w:tc>
              <w:tc>
                <w:tcPr>
                  <w:tcW w:w="240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C5B0EAA">
                  <w:pPr>
                    <w:rPr>
                      <w:rFonts w:hint="eastAsia" w:ascii="宋体"/>
                      <w:sz w:val="24"/>
                      <w:szCs w:val="24"/>
                    </w:rPr>
                  </w:pPr>
                </w:p>
              </w:tc>
              <w:tc>
                <w:tcPr>
                  <w:tcW w:w="302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C7AE9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大型游乐设施操作</w:t>
                  </w:r>
                </w:p>
              </w:tc>
              <w:tc>
                <w:tcPr>
                  <w:tcW w:w="1579" w:type="dxa"/>
                  <w:tcBorders>
                    <w:top w:val="single" w:color="auto" w:sz="8" w:space="0"/>
                    <w:left w:val="single" w:color="auto" w:sz="8" w:space="0"/>
                    <w:bottom w:val="single" w:color="auto" w:sz="8" w:space="0"/>
                    <w:right w:val="single" w:color="auto" w:sz="12" w:space="0"/>
                  </w:tcBorders>
                  <w:shd w:val="clear" w:color="auto" w:fill="auto"/>
                  <w:tcMar>
                    <w:left w:w="108" w:type="dxa"/>
                    <w:right w:w="108" w:type="dxa"/>
                  </w:tcMar>
                  <w:vAlign w:val="center"/>
                </w:tcPr>
                <w:p w14:paraId="19DD14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Y2</w:t>
                  </w:r>
                </w:p>
              </w:tc>
            </w:tr>
            <w:tr w14:paraId="7B1A915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3" w:hRule="atLeast"/>
                <w:jc w:val="center"/>
              </w:trPr>
              <w:tc>
                <w:tcPr>
                  <w:tcW w:w="1016" w:type="dxa"/>
                  <w:vMerge w:val="restart"/>
                  <w:tcBorders>
                    <w:top w:val="single" w:color="auto" w:sz="8" w:space="0"/>
                    <w:left w:val="single" w:color="auto" w:sz="12" w:space="0"/>
                    <w:bottom w:val="single" w:color="auto" w:sz="8" w:space="0"/>
                    <w:right w:val="single" w:color="auto" w:sz="8" w:space="0"/>
                  </w:tcBorders>
                  <w:shd w:val="clear" w:color="auto" w:fill="auto"/>
                  <w:tcMar>
                    <w:left w:w="108" w:type="dxa"/>
                    <w:right w:w="108" w:type="dxa"/>
                  </w:tcMar>
                  <w:vAlign w:val="center"/>
                </w:tcPr>
                <w:p w14:paraId="4DEB10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9</w:t>
                  </w:r>
                </w:p>
              </w:tc>
              <w:tc>
                <w:tcPr>
                  <w:tcW w:w="240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7225A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场（厂）内专用机动车辆作业</w:t>
                  </w:r>
                </w:p>
              </w:tc>
              <w:tc>
                <w:tcPr>
                  <w:tcW w:w="302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439A0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叉车司机</w:t>
                  </w:r>
                </w:p>
              </w:tc>
              <w:tc>
                <w:tcPr>
                  <w:tcW w:w="1579" w:type="dxa"/>
                  <w:tcBorders>
                    <w:top w:val="single" w:color="auto" w:sz="8" w:space="0"/>
                    <w:left w:val="single" w:color="auto" w:sz="8" w:space="0"/>
                    <w:bottom w:val="single" w:color="auto" w:sz="8" w:space="0"/>
                    <w:right w:val="single" w:color="auto" w:sz="12" w:space="0"/>
                  </w:tcBorders>
                  <w:shd w:val="clear" w:color="auto" w:fill="auto"/>
                  <w:tcMar>
                    <w:left w:w="108" w:type="dxa"/>
                    <w:right w:w="108" w:type="dxa"/>
                  </w:tcMar>
                  <w:vAlign w:val="center"/>
                </w:tcPr>
                <w:p w14:paraId="50B027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N1</w:t>
                  </w:r>
                </w:p>
              </w:tc>
            </w:tr>
            <w:tr w14:paraId="3287B87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3" w:hRule="atLeast"/>
                <w:jc w:val="center"/>
              </w:trPr>
              <w:tc>
                <w:tcPr>
                  <w:tcW w:w="1016" w:type="dxa"/>
                  <w:vMerge w:val="continue"/>
                  <w:tcBorders>
                    <w:top w:val="single" w:color="auto" w:sz="8" w:space="0"/>
                    <w:left w:val="single" w:color="auto" w:sz="12" w:space="0"/>
                    <w:bottom w:val="single" w:color="auto" w:sz="8" w:space="0"/>
                    <w:right w:val="single" w:color="auto" w:sz="8" w:space="0"/>
                  </w:tcBorders>
                  <w:shd w:val="clear" w:color="auto" w:fill="auto"/>
                  <w:tcMar>
                    <w:left w:w="108" w:type="dxa"/>
                    <w:right w:w="108" w:type="dxa"/>
                  </w:tcMar>
                  <w:vAlign w:val="center"/>
                </w:tcPr>
                <w:p w14:paraId="5A36D62E">
                  <w:pPr>
                    <w:rPr>
                      <w:rFonts w:hint="eastAsia" w:ascii="宋体"/>
                      <w:sz w:val="24"/>
                      <w:szCs w:val="24"/>
                    </w:rPr>
                  </w:pPr>
                </w:p>
              </w:tc>
              <w:tc>
                <w:tcPr>
                  <w:tcW w:w="240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7A1FC35">
                  <w:pPr>
                    <w:rPr>
                      <w:rFonts w:hint="eastAsia" w:ascii="宋体"/>
                      <w:sz w:val="24"/>
                      <w:szCs w:val="24"/>
                    </w:rPr>
                  </w:pPr>
                </w:p>
              </w:tc>
              <w:tc>
                <w:tcPr>
                  <w:tcW w:w="302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4831B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观光车和观光列车司机</w:t>
                  </w:r>
                </w:p>
              </w:tc>
              <w:tc>
                <w:tcPr>
                  <w:tcW w:w="1579" w:type="dxa"/>
                  <w:tcBorders>
                    <w:top w:val="single" w:color="auto" w:sz="8" w:space="0"/>
                    <w:left w:val="single" w:color="auto" w:sz="8" w:space="0"/>
                    <w:bottom w:val="single" w:color="auto" w:sz="8" w:space="0"/>
                    <w:right w:val="single" w:color="auto" w:sz="12" w:space="0"/>
                  </w:tcBorders>
                  <w:shd w:val="clear" w:color="auto" w:fill="auto"/>
                  <w:tcMar>
                    <w:left w:w="108" w:type="dxa"/>
                    <w:right w:w="108" w:type="dxa"/>
                  </w:tcMar>
                  <w:vAlign w:val="center"/>
                </w:tcPr>
                <w:p w14:paraId="409727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N2</w:t>
                  </w:r>
                </w:p>
              </w:tc>
            </w:tr>
            <w:tr w14:paraId="0CDA583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3" w:hRule="atLeast"/>
                <w:jc w:val="center"/>
              </w:trPr>
              <w:tc>
                <w:tcPr>
                  <w:tcW w:w="1016" w:type="dxa"/>
                  <w:tcBorders>
                    <w:top w:val="single" w:color="auto" w:sz="8" w:space="0"/>
                    <w:left w:val="single" w:color="auto" w:sz="12" w:space="0"/>
                    <w:bottom w:val="single" w:color="auto" w:sz="8" w:space="0"/>
                    <w:right w:val="single" w:color="auto" w:sz="8" w:space="0"/>
                  </w:tcBorders>
                  <w:shd w:val="clear" w:color="auto" w:fill="auto"/>
                  <w:tcMar>
                    <w:left w:w="108" w:type="dxa"/>
                    <w:right w:w="108" w:type="dxa"/>
                  </w:tcMar>
                  <w:vAlign w:val="center"/>
                </w:tcPr>
                <w:p w14:paraId="05704E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10</w:t>
                  </w:r>
                </w:p>
              </w:tc>
              <w:tc>
                <w:tcPr>
                  <w:tcW w:w="240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69695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安全附件维修作业</w:t>
                  </w:r>
                </w:p>
              </w:tc>
              <w:tc>
                <w:tcPr>
                  <w:tcW w:w="302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EA491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安全阀校验</w:t>
                  </w:r>
                </w:p>
              </w:tc>
              <w:tc>
                <w:tcPr>
                  <w:tcW w:w="1579" w:type="dxa"/>
                  <w:tcBorders>
                    <w:top w:val="single" w:color="auto" w:sz="8" w:space="0"/>
                    <w:left w:val="single" w:color="auto" w:sz="8" w:space="0"/>
                    <w:bottom w:val="single" w:color="auto" w:sz="8" w:space="0"/>
                    <w:right w:val="single" w:color="auto" w:sz="12" w:space="0"/>
                  </w:tcBorders>
                  <w:shd w:val="clear" w:color="auto" w:fill="auto"/>
                  <w:tcMar>
                    <w:left w:w="108" w:type="dxa"/>
                    <w:right w:w="108" w:type="dxa"/>
                  </w:tcMar>
                  <w:vAlign w:val="center"/>
                </w:tcPr>
                <w:p w14:paraId="7B94C5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F</w:t>
                  </w:r>
                </w:p>
              </w:tc>
            </w:tr>
            <w:tr w14:paraId="396264E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3" w:hRule="atLeast"/>
                <w:jc w:val="center"/>
              </w:trPr>
              <w:tc>
                <w:tcPr>
                  <w:tcW w:w="1016" w:type="dxa"/>
                  <w:vMerge w:val="restart"/>
                  <w:tcBorders>
                    <w:top w:val="single" w:color="auto" w:sz="8" w:space="0"/>
                    <w:left w:val="single" w:color="auto" w:sz="12" w:space="0"/>
                    <w:bottom w:val="single" w:color="auto" w:sz="8" w:space="0"/>
                    <w:right w:val="single" w:color="auto" w:sz="8" w:space="0"/>
                  </w:tcBorders>
                  <w:shd w:val="clear" w:color="auto" w:fill="auto"/>
                  <w:tcMar>
                    <w:left w:w="108" w:type="dxa"/>
                    <w:right w:w="108" w:type="dxa"/>
                  </w:tcMar>
                  <w:vAlign w:val="center"/>
                </w:tcPr>
                <w:p w14:paraId="6A270A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11</w:t>
                  </w:r>
                </w:p>
              </w:tc>
              <w:tc>
                <w:tcPr>
                  <w:tcW w:w="240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09C2D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特种设备焊接作业</w:t>
                  </w:r>
                </w:p>
              </w:tc>
              <w:tc>
                <w:tcPr>
                  <w:tcW w:w="302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CCFD9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金属焊接操作</w:t>
                  </w:r>
                </w:p>
              </w:tc>
              <w:tc>
                <w:tcPr>
                  <w:tcW w:w="1579" w:type="dxa"/>
                  <w:tcBorders>
                    <w:top w:val="single" w:color="auto" w:sz="8" w:space="0"/>
                    <w:left w:val="single" w:color="auto" w:sz="8" w:space="0"/>
                    <w:bottom w:val="single" w:color="auto" w:sz="8" w:space="0"/>
                    <w:right w:val="single" w:color="auto" w:sz="12" w:space="0"/>
                  </w:tcBorders>
                  <w:shd w:val="clear" w:color="auto" w:fill="auto"/>
                  <w:tcMar>
                    <w:left w:w="108" w:type="dxa"/>
                    <w:right w:w="108" w:type="dxa"/>
                  </w:tcMar>
                  <w:vAlign w:val="center"/>
                </w:tcPr>
                <w:p w14:paraId="4DB369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（注4）</w:t>
                  </w:r>
                </w:p>
              </w:tc>
            </w:tr>
            <w:tr w14:paraId="098B29A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3" w:hRule="atLeast"/>
                <w:jc w:val="center"/>
              </w:trPr>
              <w:tc>
                <w:tcPr>
                  <w:tcW w:w="1016" w:type="dxa"/>
                  <w:vMerge w:val="continue"/>
                  <w:tcBorders>
                    <w:top w:val="single" w:color="auto" w:sz="8" w:space="0"/>
                    <w:left w:val="single" w:color="auto" w:sz="12" w:space="0"/>
                    <w:bottom w:val="single" w:color="auto" w:sz="8" w:space="0"/>
                    <w:right w:val="single" w:color="auto" w:sz="8" w:space="0"/>
                  </w:tcBorders>
                  <w:shd w:val="clear" w:color="auto" w:fill="auto"/>
                  <w:tcMar>
                    <w:left w:w="108" w:type="dxa"/>
                    <w:right w:w="108" w:type="dxa"/>
                  </w:tcMar>
                  <w:vAlign w:val="center"/>
                </w:tcPr>
                <w:p w14:paraId="11208670">
                  <w:pPr>
                    <w:rPr>
                      <w:rFonts w:hint="eastAsia" w:ascii="宋体"/>
                      <w:sz w:val="24"/>
                      <w:szCs w:val="24"/>
                    </w:rPr>
                  </w:pPr>
                </w:p>
              </w:tc>
              <w:tc>
                <w:tcPr>
                  <w:tcW w:w="240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0D4C344">
                  <w:pPr>
                    <w:rPr>
                      <w:rFonts w:hint="eastAsia" w:ascii="宋体"/>
                      <w:sz w:val="24"/>
                      <w:szCs w:val="24"/>
                    </w:rPr>
                  </w:pPr>
                </w:p>
              </w:tc>
              <w:tc>
                <w:tcPr>
                  <w:tcW w:w="302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5A6E0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非金属焊接操作</w:t>
                  </w:r>
                </w:p>
              </w:tc>
              <w:tc>
                <w:tcPr>
                  <w:tcW w:w="1579" w:type="dxa"/>
                  <w:tcBorders>
                    <w:top w:val="single" w:color="auto" w:sz="8" w:space="0"/>
                    <w:left w:val="single" w:color="auto" w:sz="8" w:space="0"/>
                    <w:bottom w:val="single" w:color="auto" w:sz="8" w:space="0"/>
                    <w:right w:val="single" w:color="auto" w:sz="12" w:space="0"/>
                  </w:tcBorders>
                  <w:shd w:val="clear" w:color="auto" w:fill="auto"/>
                  <w:tcMar>
                    <w:left w:w="108" w:type="dxa"/>
                    <w:right w:w="108" w:type="dxa"/>
                  </w:tcMar>
                  <w:vAlign w:val="center"/>
                </w:tcPr>
                <w:p w14:paraId="3F5A4A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 </w:t>
                  </w:r>
                </w:p>
              </w:tc>
            </w:tr>
            <w:tr w14:paraId="311461F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3" w:hRule="atLeast"/>
                <w:jc w:val="center"/>
              </w:trPr>
              <w:tc>
                <w:tcPr>
                  <w:tcW w:w="8032" w:type="dxa"/>
                  <w:gridSpan w:val="4"/>
                  <w:tcBorders>
                    <w:top w:val="single" w:color="auto" w:sz="8" w:space="0"/>
                    <w:left w:val="single" w:color="auto" w:sz="12" w:space="0"/>
                    <w:bottom w:val="single" w:color="auto" w:sz="12" w:space="0"/>
                    <w:right w:val="single" w:color="auto" w:sz="12" w:space="0"/>
                  </w:tcBorders>
                  <w:shd w:val="clear" w:color="auto" w:fill="auto"/>
                  <w:tcMar>
                    <w:left w:w="108" w:type="dxa"/>
                    <w:right w:w="108" w:type="dxa"/>
                  </w:tcMar>
                  <w:vAlign w:val="center"/>
                </w:tcPr>
                <w:p w14:paraId="3AABFD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b/>
                      <w:bCs/>
                      <w:color w:val="000000"/>
                      <w:kern w:val="0"/>
                      <w:sz w:val="21"/>
                      <w:szCs w:val="21"/>
                      <w:lang w:val="en-US" w:eastAsia="zh-CN" w:bidi="ar"/>
                    </w:rPr>
                    <w:t>注:</w:t>
                  </w:r>
                </w:p>
                <w:p w14:paraId="47251E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1.资格认定范围为300MW以下（不含300MW）的电站锅炉司炉人员，300MW及以上电站锅炉司炉人员由使用单位按照电力行业规范自行进行技能培训。</w:t>
                  </w:r>
                </w:p>
                <w:p w14:paraId="16CEF0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2.电梯修理作业项目包括修理和维护保养作业。</w:t>
                  </w:r>
                </w:p>
                <w:p w14:paraId="704E55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3.可根据报考人员的申请需求进行范围限制，具体明确限制为桥式起重机司机、门式起重机司机、塔式起重机司机、门座式起重机司机、缆索式起重机司机、流动式起重机司机、升降机司机。如“起重机司机（限桥式起重机）”等。</w:t>
                  </w:r>
                </w:p>
                <w:p w14:paraId="07E151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4.特种设备焊接作业人员代号按照《特种设备焊接操作人员考核规则》的规定执行。</w:t>
                  </w:r>
                </w:p>
                <w:p w14:paraId="670993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 </w:t>
                  </w:r>
                </w:p>
                <w:p w14:paraId="2F3B9C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 </w:t>
                  </w:r>
                </w:p>
                <w:p w14:paraId="46867B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 </w:t>
                  </w:r>
                </w:p>
                <w:p w14:paraId="20663D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 </w:t>
                  </w:r>
                </w:p>
              </w:tc>
            </w:tr>
          </w:tbl>
          <w:p w14:paraId="5D54B5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shd w:val="clear" w:fill="FFFFFF"/>
                <w:lang w:val="en-US" w:eastAsia="zh-CN" w:bidi="ar"/>
              </w:rPr>
              <w:t> </w:t>
            </w:r>
          </w:p>
          <w:p w14:paraId="060E68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shd w:val="clear" w:fill="FFFFFF"/>
                <w:lang w:val="en-US" w:eastAsia="zh-CN" w:bidi="ar"/>
              </w:rPr>
              <w:t> </w:t>
            </w:r>
          </w:p>
          <w:p w14:paraId="1D1D2C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shd w:val="clear" w:fill="FFFFFF"/>
                <w:lang w:val="en-US" w:eastAsia="zh-CN" w:bidi="ar"/>
              </w:rPr>
              <w:t> </w:t>
            </w:r>
          </w:p>
          <w:p w14:paraId="5AF572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shd w:val="clear" w:fill="FFFFFF"/>
                <w:lang w:val="en-US" w:eastAsia="zh-CN" w:bidi="ar"/>
              </w:rPr>
              <w:t> </w:t>
            </w:r>
          </w:p>
          <w:p w14:paraId="7E05DC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shd w:val="clear" w:fill="FFFFFF"/>
                <w:lang w:val="en-US" w:eastAsia="zh-CN" w:bidi="ar"/>
              </w:rPr>
              <w:t> </w:t>
            </w:r>
          </w:p>
          <w:p w14:paraId="7EBCBC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shd w:val="clear" w:fill="FFFFFF"/>
                <w:lang w:val="en-US" w:eastAsia="zh-CN" w:bidi="ar"/>
              </w:rPr>
              <w:t> </w:t>
            </w:r>
          </w:p>
          <w:p w14:paraId="0C1143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黑体" w:hAnsi="宋体" w:eastAsia="黑体" w:cs="黑体"/>
                <w:i w:val="0"/>
                <w:iCs w:val="0"/>
                <w:caps w:val="0"/>
                <w:color w:val="000000"/>
                <w:spacing w:val="0"/>
                <w:kern w:val="0"/>
                <w:sz w:val="32"/>
                <w:szCs w:val="32"/>
                <w:shd w:val="clear" w:fill="FFFFFF"/>
                <w:lang w:val="en-US" w:eastAsia="zh-CN" w:bidi="ar"/>
              </w:rPr>
            </w:pPr>
          </w:p>
          <w:p w14:paraId="62B738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shd w:val="clear" w:fill="FFFFFF"/>
                <w:lang w:val="en-US" w:eastAsia="zh-CN" w:bidi="ar"/>
              </w:rPr>
              <w:t>附件3</w:t>
            </w:r>
          </w:p>
          <w:p w14:paraId="3F1BCC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shd w:val="clear" w:fill="FFFFFF"/>
                <w:lang w:val="en-US" w:eastAsia="zh-CN" w:bidi="ar"/>
              </w:rPr>
              <w:t> </w:t>
            </w:r>
          </w:p>
          <w:p w14:paraId="20BF62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特种设备检验检测人员资格认定项目</w:t>
            </w:r>
          </w:p>
          <w:p w14:paraId="133B75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小标宋简体" w:hAnsi="方正小标宋简体" w:eastAsia="方正小标宋简体" w:cs="方正小标宋简体"/>
                <w:i w:val="0"/>
                <w:iCs w:val="0"/>
                <w:caps w:val="0"/>
                <w:color w:val="000000"/>
                <w:spacing w:val="0"/>
                <w:kern w:val="0"/>
                <w:sz w:val="36"/>
                <w:szCs w:val="36"/>
                <w:shd w:val="clear" w:fill="FFFFFF"/>
                <w:lang w:val="en-US" w:eastAsia="zh-CN" w:bidi="ar"/>
              </w:rPr>
              <w:t> </w:t>
            </w:r>
          </w:p>
          <w:tbl>
            <w:tblPr>
              <w:tblStyle w:val="3"/>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10"/>
              <w:gridCol w:w="1529"/>
              <w:gridCol w:w="2479"/>
              <w:gridCol w:w="2583"/>
              <w:gridCol w:w="708"/>
            </w:tblGrid>
            <w:tr w14:paraId="4E15620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1737" w:hRule="atLeast"/>
                <w:jc w:val="center"/>
              </w:trPr>
              <w:tc>
                <w:tcPr>
                  <w:tcW w:w="710" w:type="dxa"/>
                  <w:tcBorders>
                    <w:top w:val="single" w:color="000000" w:sz="12" w:space="0"/>
                    <w:left w:val="single" w:color="000000" w:sz="12" w:space="0"/>
                    <w:bottom w:val="single" w:color="000000" w:sz="8" w:space="0"/>
                    <w:right w:val="single" w:color="000000" w:sz="8" w:space="0"/>
                  </w:tcBorders>
                  <w:shd w:val="clear" w:color="auto" w:fill="FFFFFF"/>
                  <w:tcMar>
                    <w:left w:w="56" w:type="dxa"/>
                    <w:right w:w="56" w:type="dxa"/>
                  </w:tcMar>
                  <w:vAlign w:val="center"/>
                </w:tcPr>
                <w:p w14:paraId="0D7DC3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黑体简体" w:hAnsi="方正黑体简体" w:eastAsia="方正黑体简体" w:cs="方正黑体简体"/>
                      <w:color w:val="000000"/>
                      <w:kern w:val="0"/>
                      <w:sz w:val="22"/>
                      <w:szCs w:val="22"/>
                      <w:lang w:val="en-US" w:eastAsia="zh-CN" w:bidi="ar"/>
                    </w:rPr>
                    <w:t>许可类别</w:t>
                  </w:r>
                </w:p>
              </w:tc>
              <w:tc>
                <w:tcPr>
                  <w:tcW w:w="1529" w:type="dxa"/>
                  <w:tcBorders>
                    <w:top w:val="single" w:color="000000" w:sz="12" w:space="0"/>
                    <w:left w:val="single" w:color="000000" w:sz="8" w:space="0"/>
                    <w:bottom w:val="single" w:color="000000" w:sz="8" w:space="0"/>
                    <w:right w:val="single" w:color="auto" w:sz="8" w:space="0"/>
                  </w:tcBorders>
                  <w:shd w:val="clear" w:color="auto" w:fill="FFFFFF"/>
                  <w:tcMar>
                    <w:left w:w="56" w:type="dxa"/>
                    <w:right w:w="56" w:type="dxa"/>
                  </w:tcMar>
                  <w:vAlign w:val="center"/>
                </w:tcPr>
                <w:p w14:paraId="45E639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黑体简体" w:hAnsi="方正黑体简体" w:eastAsia="方正黑体简体" w:cs="方正黑体简体"/>
                      <w:color w:val="000000"/>
                      <w:kern w:val="0"/>
                      <w:sz w:val="22"/>
                      <w:szCs w:val="22"/>
                      <w:lang w:val="en-US" w:eastAsia="zh-CN" w:bidi="ar"/>
                    </w:rPr>
                    <w:t>项 目</w:t>
                  </w:r>
                </w:p>
              </w:tc>
              <w:tc>
                <w:tcPr>
                  <w:tcW w:w="2479" w:type="dxa"/>
                  <w:tcBorders>
                    <w:top w:val="single" w:color="000000" w:sz="12" w:space="0"/>
                    <w:left w:val="nil"/>
                    <w:bottom w:val="single" w:color="000000" w:sz="8" w:space="0"/>
                    <w:right w:val="single" w:color="auto" w:sz="8" w:space="0"/>
                  </w:tcBorders>
                  <w:shd w:val="clear" w:color="auto" w:fill="FFFFFF"/>
                  <w:tcMar>
                    <w:left w:w="56" w:type="dxa"/>
                    <w:right w:w="56" w:type="dxa"/>
                  </w:tcMar>
                  <w:vAlign w:val="center"/>
                </w:tcPr>
                <w:p w14:paraId="0884FB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黑体简体" w:hAnsi="方正黑体简体" w:eastAsia="方正黑体简体" w:cs="方正黑体简体"/>
                      <w:color w:val="000000"/>
                      <w:kern w:val="0"/>
                      <w:sz w:val="22"/>
                      <w:szCs w:val="22"/>
                      <w:lang w:val="en-US" w:eastAsia="zh-CN" w:bidi="ar"/>
                    </w:rPr>
                    <w:t>由总局实施的子项目</w:t>
                  </w:r>
                </w:p>
              </w:tc>
              <w:tc>
                <w:tcPr>
                  <w:tcW w:w="2583" w:type="dxa"/>
                  <w:tcBorders>
                    <w:top w:val="single" w:color="000000" w:sz="12" w:space="0"/>
                    <w:left w:val="nil"/>
                    <w:bottom w:val="single" w:color="000000" w:sz="8" w:space="0"/>
                    <w:right w:val="single" w:color="auto" w:sz="8" w:space="0"/>
                  </w:tcBorders>
                  <w:shd w:val="clear" w:color="auto" w:fill="FFFFFF"/>
                  <w:tcMar>
                    <w:left w:w="56" w:type="dxa"/>
                    <w:right w:w="56" w:type="dxa"/>
                  </w:tcMar>
                  <w:vAlign w:val="center"/>
                </w:tcPr>
                <w:p w14:paraId="2FC2FE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黑体简体" w:hAnsi="方正黑体简体" w:eastAsia="方正黑体简体" w:cs="方正黑体简体"/>
                      <w:color w:val="000000"/>
                      <w:kern w:val="0"/>
                      <w:sz w:val="22"/>
                      <w:szCs w:val="22"/>
                      <w:lang w:val="en-US" w:eastAsia="zh-CN" w:bidi="ar"/>
                    </w:rPr>
                    <w:t>总局授权省级市场监管部门实施的子项目</w:t>
                  </w:r>
                </w:p>
              </w:tc>
              <w:tc>
                <w:tcPr>
                  <w:tcW w:w="708" w:type="dxa"/>
                  <w:tcBorders>
                    <w:top w:val="single" w:color="000000" w:sz="12" w:space="0"/>
                    <w:left w:val="nil"/>
                    <w:bottom w:val="single" w:color="000000" w:sz="8" w:space="0"/>
                    <w:right w:val="single" w:color="000000" w:sz="12" w:space="0"/>
                  </w:tcBorders>
                  <w:shd w:val="clear" w:color="auto" w:fill="FFFFFF"/>
                  <w:tcMar>
                    <w:left w:w="56" w:type="dxa"/>
                    <w:right w:w="56" w:type="dxa"/>
                  </w:tcMar>
                  <w:vAlign w:val="center"/>
                </w:tcPr>
                <w:p w14:paraId="75F323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黑体简体" w:hAnsi="方正黑体简体" w:eastAsia="方正黑体简体" w:cs="方正黑体简体"/>
                      <w:color w:val="000000"/>
                      <w:kern w:val="0"/>
                      <w:sz w:val="22"/>
                      <w:szCs w:val="22"/>
                      <w:lang w:val="en-US" w:eastAsia="zh-CN" w:bidi="ar"/>
                    </w:rPr>
                    <w:t>备注</w:t>
                  </w:r>
                </w:p>
              </w:tc>
            </w:tr>
            <w:tr w14:paraId="79F2D50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312" w:hRule="atLeast"/>
                <w:jc w:val="center"/>
              </w:trPr>
              <w:tc>
                <w:tcPr>
                  <w:tcW w:w="710" w:type="dxa"/>
                  <w:vMerge w:val="restart"/>
                  <w:tcBorders>
                    <w:top w:val="single" w:color="000000" w:sz="8" w:space="0"/>
                    <w:left w:val="single" w:color="000000" w:sz="12" w:space="0"/>
                    <w:bottom w:val="single" w:color="000000" w:sz="8" w:space="0"/>
                    <w:right w:val="single" w:color="000000" w:sz="8" w:space="0"/>
                  </w:tcBorders>
                  <w:shd w:val="clear" w:color="auto" w:fill="FFFFFF"/>
                  <w:tcMar>
                    <w:left w:w="56" w:type="dxa"/>
                    <w:right w:w="56" w:type="dxa"/>
                  </w:tcMar>
                  <w:vAlign w:val="center"/>
                </w:tcPr>
                <w:p w14:paraId="721A45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特种</w:t>
                  </w:r>
                </w:p>
                <w:p w14:paraId="055190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设备</w:t>
                  </w:r>
                </w:p>
                <w:p w14:paraId="2B0C28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检验</w:t>
                  </w:r>
                </w:p>
                <w:p w14:paraId="14FBC6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检测</w:t>
                  </w:r>
                </w:p>
                <w:p w14:paraId="696997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人员资格认定</w:t>
                  </w:r>
                </w:p>
                <w:p w14:paraId="34F4CB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2"/>
                      <w:szCs w:val="22"/>
                      <w:lang w:val="en-US" w:eastAsia="zh-CN" w:bidi="ar"/>
                    </w:rPr>
                    <w:t> </w:t>
                  </w:r>
                </w:p>
              </w:tc>
              <w:tc>
                <w:tcPr>
                  <w:tcW w:w="1529" w:type="dxa"/>
                  <w:tcBorders>
                    <w:top w:val="single" w:color="000000" w:sz="8" w:space="0"/>
                    <w:left w:val="single" w:color="000000" w:sz="8" w:space="0"/>
                    <w:bottom w:val="single" w:color="000000" w:sz="8" w:space="0"/>
                    <w:right w:val="single" w:color="000000" w:sz="8" w:space="0"/>
                  </w:tcBorders>
                  <w:shd w:val="clear" w:color="auto" w:fill="FFFFFF"/>
                  <w:tcMar>
                    <w:left w:w="56" w:type="dxa"/>
                    <w:right w:w="56" w:type="dxa"/>
                  </w:tcMar>
                  <w:vAlign w:val="center"/>
                </w:tcPr>
                <w:p w14:paraId="6B09FF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特种设备检验人员资格认定</w:t>
                  </w:r>
                </w:p>
              </w:tc>
              <w:tc>
                <w:tcPr>
                  <w:tcW w:w="2479" w:type="dxa"/>
                  <w:tcBorders>
                    <w:top w:val="single" w:color="000000" w:sz="8" w:space="0"/>
                    <w:left w:val="single" w:color="000000" w:sz="8" w:space="0"/>
                    <w:bottom w:val="single" w:color="000000" w:sz="8" w:space="0"/>
                    <w:right w:val="single" w:color="000000" w:sz="8" w:space="0"/>
                  </w:tcBorders>
                  <w:shd w:val="clear" w:color="auto" w:fill="FFFFFF"/>
                  <w:tcMar>
                    <w:left w:w="56" w:type="dxa"/>
                    <w:right w:w="56" w:type="dxa"/>
                  </w:tcMar>
                  <w:vAlign w:val="center"/>
                </w:tcPr>
                <w:p w14:paraId="15A954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高级检验师</w:t>
                  </w:r>
                </w:p>
                <w:p w14:paraId="7C5970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检验师</w:t>
                  </w:r>
                </w:p>
                <w:p w14:paraId="335329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检验员（限锅炉能效测试、锅炉水（介）质、大型游乐设施和客运索道检验员）</w:t>
                  </w:r>
                </w:p>
              </w:tc>
              <w:tc>
                <w:tcPr>
                  <w:tcW w:w="2583" w:type="dxa"/>
                  <w:tcBorders>
                    <w:top w:val="single" w:color="000000" w:sz="8" w:space="0"/>
                    <w:left w:val="single" w:color="000000" w:sz="8" w:space="0"/>
                    <w:bottom w:val="single" w:color="000000" w:sz="8" w:space="0"/>
                    <w:right w:val="single" w:color="000000" w:sz="8" w:space="0"/>
                  </w:tcBorders>
                  <w:shd w:val="clear" w:color="auto" w:fill="FFFFFF"/>
                  <w:tcMar>
                    <w:left w:w="56" w:type="dxa"/>
                    <w:right w:w="56" w:type="dxa"/>
                  </w:tcMar>
                  <w:vAlign w:val="center"/>
                </w:tcPr>
                <w:p w14:paraId="04326B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检验员（锅炉能效测试、锅炉水（介）质、大型游乐设施和客运索道检验员除外）</w:t>
                  </w:r>
                </w:p>
              </w:tc>
              <w:tc>
                <w:tcPr>
                  <w:tcW w:w="708" w:type="dxa"/>
                  <w:tcBorders>
                    <w:top w:val="single" w:color="000000" w:sz="8" w:space="0"/>
                    <w:left w:val="single" w:color="000000" w:sz="8" w:space="0"/>
                    <w:bottom w:val="single" w:color="000000" w:sz="8" w:space="0"/>
                    <w:right w:val="single" w:color="000000" w:sz="12" w:space="0"/>
                  </w:tcBorders>
                  <w:shd w:val="clear" w:color="auto" w:fill="FFFFFF"/>
                  <w:tcMar>
                    <w:left w:w="56" w:type="dxa"/>
                    <w:right w:w="56" w:type="dxa"/>
                  </w:tcMar>
                  <w:vAlign w:val="center"/>
                </w:tcPr>
                <w:p w14:paraId="31CCEE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eastAsia" w:ascii="宋体" w:hAnsi="宋体" w:eastAsia="宋体" w:cs="宋体"/>
                      <w:color w:val="000000"/>
                      <w:kern w:val="0"/>
                      <w:sz w:val="22"/>
                      <w:szCs w:val="22"/>
                      <w:lang w:val="en-US" w:eastAsia="zh-CN" w:bidi="ar"/>
                    </w:rPr>
                    <w:t> </w:t>
                  </w:r>
                </w:p>
              </w:tc>
            </w:tr>
            <w:tr w14:paraId="1E07E39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651" w:hRule="atLeast"/>
                <w:jc w:val="center"/>
              </w:trPr>
              <w:tc>
                <w:tcPr>
                  <w:tcW w:w="710" w:type="dxa"/>
                  <w:vMerge w:val="continue"/>
                  <w:tcBorders>
                    <w:top w:val="single" w:color="000000" w:sz="8" w:space="0"/>
                    <w:left w:val="single" w:color="000000" w:sz="12" w:space="0"/>
                    <w:bottom w:val="single" w:color="000000" w:sz="8" w:space="0"/>
                    <w:right w:val="single" w:color="000000" w:sz="8" w:space="0"/>
                  </w:tcBorders>
                  <w:shd w:val="clear" w:color="auto" w:fill="FFFFFF"/>
                  <w:tcMar>
                    <w:left w:w="56" w:type="dxa"/>
                    <w:right w:w="56" w:type="dxa"/>
                  </w:tcMar>
                  <w:vAlign w:val="center"/>
                </w:tcPr>
                <w:p w14:paraId="29FC7391">
                  <w:pPr>
                    <w:rPr>
                      <w:rFonts w:hint="eastAsia" w:ascii="宋体"/>
                      <w:sz w:val="24"/>
                      <w:szCs w:val="24"/>
                    </w:rPr>
                  </w:pPr>
                </w:p>
              </w:tc>
              <w:tc>
                <w:tcPr>
                  <w:tcW w:w="1529" w:type="dxa"/>
                  <w:tcBorders>
                    <w:top w:val="single" w:color="000000" w:sz="8" w:space="0"/>
                    <w:left w:val="single" w:color="000000" w:sz="8" w:space="0"/>
                    <w:bottom w:val="single" w:color="000000" w:sz="12" w:space="0"/>
                    <w:right w:val="single" w:color="000000" w:sz="8" w:space="0"/>
                  </w:tcBorders>
                  <w:shd w:val="clear" w:color="auto" w:fill="FFFFFF"/>
                  <w:tcMar>
                    <w:left w:w="56" w:type="dxa"/>
                    <w:right w:w="56" w:type="dxa"/>
                  </w:tcMar>
                  <w:vAlign w:val="center"/>
                </w:tcPr>
                <w:p w14:paraId="18446E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特种设备无损检测人员资格认定</w:t>
                  </w:r>
                </w:p>
              </w:tc>
              <w:tc>
                <w:tcPr>
                  <w:tcW w:w="2479" w:type="dxa"/>
                  <w:tcBorders>
                    <w:top w:val="single" w:color="000000" w:sz="8" w:space="0"/>
                    <w:left w:val="single" w:color="000000" w:sz="8" w:space="0"/>
                    <w:bottom w:val="single" w:color="000000" w:sz="12" w:space="0"/>
                    <w:right w:val="single" w:color="000000" w:sz="8" w:space="0"/>
                  </w:tcBorders>
                  <w:shd w:val="clear" w:color="auto" w:fill="FFFFFF"/>
                  <w:tcMar>
                    <w:left w:w="56" w:type="dxa"/>
                    <w:right w:w="56" w:type="dxa"/>
                  </w:tcMar>
                  <w:vAlign w:val="center"/>
                </w:tcPr>
                <w:p w14:paraId="24689C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III级</w:t>
                  </w:r>
                </w:p>
                <w:p w14:paraId="41DB5F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II级（RT、UT、MT、PT除外）</w:t>
                  </w:r>
                </w:p>
              </w:tc>
              <w:tc>
                <w:tcPr>
                  <w:tcW w:w="2583" w:type="dxa"/>
                  <w:tcBorders>
                    <w:top w:val="single" w:color="000000" w:sz="8" w:space="0"/>
                    <w:left w:val="single" w:color="000000" w:sz="8" w:space="0"/>
                    <w:bottom w:val="single" w:color="000000" w:sz="12" w:space="0"/>
                    <w:right w:val="single" w:color="000000" w:sz="8" w:space="0"/>
                  </w:tcBorders>
                  <w:shd w:val="clear" w:color="auto" w:fill="FFFFFF"/>
                  <w:tcMar>
                    <w:left w:w="56" w:type="dxa"/>
                    <w:right w:w="56" w:type="dxa"/>
                  </w:tcMar>
                  <w:vAlign w:val="center"/>
                </w:tcPr>
                <w:p w14:paraId="2DFDC4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II级（限RT、UT、MT、PT）</w:t>
                  </w:r>
                </w:p>
                <w:p w14:paraId="36611B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I级</w:t>
                  </w:r>
                </w:p>
              </w:tc>
              <w:tc>
                <w:tcPr>
                  <w:tcW w:w="708" w:type="dxa"/>
                  <w:tcBorders>
                    <w:top w:val="single" w:color="000000" w:sz="8" w:space="0"/>
                    <w:left w:val="single" w:color="000000" w:sz="8" w:space="0"/>
                    <w:bottom w:val="single" w:color="000000" w:sz="12" w:space="0"/>
                    <w:right w:val="single" w:color="000000" w:sz="12" w:space="0"/>
                  </w:tcBorders>
                  <w:shd w:val="clear" w:color="auto" w:fill="FFFFFF"/>
                  <w:tcMar>
                    <w:left w:w="56" w:type="dxa"/>
                    <w:right w:w="56" w:type="dxa"/>
                  </w:tcMar>
                  <w:vAlign w:val="center"/>
                </w:tcPr>
                <w:p w14:paraId="17B8AC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123" w:right="0" w:hanging="123"/>
                    <w:jc w:val="left"/>
                    <w:rPr>
                      <w:rFonts w:hint="eastAsia" w:ascii="宋体" w:hAnsi="宋体" w:eastAsia="宋体" w:cs="宋体"/>
                      <w:sz w:val="24"/>
                      <w:szCs w:val="24"/>
                    </w:rPr>
                  </w:pPr>
                  <w:r>
                    <w:rPr>
                      <w:rFonts w:hint="eastAsia" w:ascii="宋体" w:hAnsi="宋体" w:eastAsia="宋体" w:cs="宋体"/>
                      <w:color w:val="000000"/>
                      <w:kern w:val="0"/>
                      <w:sz w:val="22"/>
                      <w:szCs w:val="22"/>
                      <w:lang w:val="en-US" w:eastAsia="zh-CN" w:bidi="ar"/>
                    </w:rPr>
                    <w:t> </w:t>
                  </w:r>
                </w:p>
              </w:tc>
            </w:tr>
          </w:tbl>
          <w:p w14:paraId="21AC86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left"/>
              <w:rPr>
                <w:rFonts w:hint="eastAsia" w:ascii="宋体" w:hAnsi="宋体" w:eastAsia="宋体" w:cs="宋体"/>
                <w:sz w:val="24"/>
                <w:szCs w:val="24"/>
              </w:rPr>
            </w:pPr>
            <w:r>
              <w:rPr>
                <w:rFonts w:hint="default" w:ascii="方正仿宋简体" w:hAnsi="方正仿宋简体" w:eastAsia="方正仿宋简体" w:cs="方正仿宋简体"/>
                <w:i w:val="0"/>
                <w:iCs w:val="0"/>
                <w:caps w:val="0"/>
                <w:color w:val="000000"/>
                <w:spacing w:val="0"/>
                <w:kern w:val="0"/>
                <w:sz w:val="32"/>
                <w:szCs w:val="32"/>
                <w:shd w:val="clear" w:fill="FFFFFF"/>
                <w:lang w:val="en-US" w:eastAsia="zh-CN" w:bidi="ar"/>
              </w:rPr>
              <w:t> </w:t>
            </w:r>
          </w:p>
          <w:p w14:paraId="2E2619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420"/>
              <w:jc w:val="left"/>
              <w:rPr>
                <w:rFonts w:hint="eastAsia" w:ascii="宋体" w:hAnsi="宋体" w:eastAsia="宋体" w:cs="宋体"/>
                <w:sz w:val="24"/>
                <w:szCs w:val="24"/>
              </w:rPr>
            </w:pPr>
            <w:r>
              <w:rPr>
                <w:rFonts w:hint="default" w:ascii="方正仿宋简体" w:hAnsi="方正仿宋简体" w:eastAsia="方正仿宋简体" w:cs="方正仿宋简体"/>
                <w:i w:val="0"/>
                <w:iCs w:val="0"/>
                <w:caps w:val="0"/>
                <w:color w:val="000000"/>
                <w:spacing w:val="0"/>
                <w:kern w:val="0"/>
                <w:sz w:val="21"/>
                <w:szCs w:val="21"/>
                <w:shd w:val="clear" w:fill="FFFFFF"/>
                <w:lang w:val="en-US" w:eastAsia="zh-CN" w:bidi="ar"/>
              </w:rPr>
              <w:t> </w:t>
            </w:r>
          </w:p>
          <w:p w14:paraId="4F1023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420"/>
              <w:jc w:val="left"/>
              <w:rPr>
                <w:rFonts w:hint="eastAsia" w:ascii="宋体" w:hAnsi="宋体" w:eastAsia="宋体" w:cs="宋体"/>
                <w:sz w:val="24"/>
                <w:szCs w:val="24"/>
              </w:rPr>
            </w:pPr>
            <w:r>
              <w:rPr>
                <w:rFonts w:hint="default" w:ascii="方正仿宋简体" w:hAnsi="方正仿宋简体" w:eastAsia="方正仿宋简体" w:cs="方正仿宋简体"/>
                <w:i w:val="0"/>
                <w:iCs w:val="0"/>
                <w:caps w:val="0"/>
                <w:color w:val="000000"/>
                <w:spacing w:val="0"/>
                <w:kern w:val="0"/>
                <w:sz w:val="21"/>
                <w:szCs w:val="21"/>
                <w:shd w:val="clear" w:fill="FFFFFF"/>
                <w:lang w:val="en-US" w:eastAsia="zh-CN" w:bidi="ar"/>
              </w:rPr>
              <w:t> </w:t>
            </w:r>
          </w:p>
          <w:p w14:paraId="703B30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420"/>
              <w:jc w:val="left"/>
              <w:rPr>
                <w:rFonts w:hint="eastAsia" w:ascii="宋体" w:hAnsi="宋体" w:eastAsia="宋体" w:cs="宋体"/>
                <w:sz w:val="24"/>
                <w:szCs w:val="24"/>
              </w:rPr>
            </w:pPr>
            <w:r>
              <w:rPr>
                <w:rFonts w:hint="default" w:ascii="方正仿宋简体" w:hAnsi="方正仿宋简体" w:eastAsia="方正仿宋简体" w:cs="方正仿宋简体"/>
                <w:i w:val="0"/>
                <w:iCs w:val="0"/>
                <w:caps w:val="0"/>
                <w:color w:val="000000"/>
                <w:spacing w:val="0"/>
                <w:kern w:val="0"/>
                <w:sz w:val="21"/>
                <w:szCs w:val="21"/>
                <w:shd w:val="clear" w:fill="FFFFFF"/>
                <w:lang w:val="en-US" w:eastAsia="zh-CN" w:bidi="ar"/>
              </w:rPr>
              <w:t> </w:t>
            </w:r>
          </w:p>
          <w:p w14:paraId="22359B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黑体" w:hAnsi="宋体" w:eastAsia="黑体" w:cs="黑体"/>
                <w:i w:val="0"/>
                <w:iCs w:val="0"/>
                <w:caps w:val="0"/>
                <w:color w:val="000000"/>
                <w:spacing w:val="0"/>
                <w:kern w:val="0"/>
                <w:sz w:val="32"/>
                <w:szCs w:val="32"/>
                <w:shd w:val="clear" w:fill="FFFFFF"/>
                <w:lang w:val="en-US" w:eastAsia="zh-CN" w:bidi="ar"/>
              </w:rPr>
            </w:pPr>
          </w:p>
          <w:p w14:paraId="2CB8EB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shd w:val="clear" w:fill="FFFFFF"/>
                <w:lang w:val="en-US" w:eastAsia="zh-CN" w:bidi="ar"/>
              </w:rPr>
              <w:t>附件4</w:t>
            </w:r>
          </w:p>
          <w:p w14:paraId="060654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shd w:val="clear" w:fill="FFFFFF"/>
                <w:lang w:val="en-US" w:eastAsia="zh-CN" w:bidi="ar"/>
              </w:rPr>
              <w:t> </w:t>
            </w:r>
          </w:p>
          <w:p w14:paraId="758642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特种设备检验、检测机构核准项目</w:t>
            </w:r>
          </w:p>
          <w:p w14:paraId="4428B5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小标宋简体" w:hAnsi="方正小标宋简体" w:eastAsia="方正小标宋简体" w:cs="方正小标宋简体"/>
                <w:i w:val="0"/>
                <w:iCs w:val="0"/>
                <w:caps w:val="0"/>
                <w:color w:val="000000"/>
                <w:spacing w:val="0"/>
                <w:kern w:val="0"/>
                <w:sz w:val="36"/>
                <w:szCs w:val="36"/>
                <w:shd w:val="clear" w:fill="FFFFFF"/>
                <w:lang w:val="en-US" w:eastAsia="zh-CN" w:bidi="ar"/>
              </w:rPr>
              <w:t> </w:t>
            </w:r>
          </w:p>
          <w:tbl>
            <w:tblPr>
              <w:tblStyle w:val="3"/>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55"/>
              <w:gridCol w:w="1264"/>
              <w:gridCol w:w="2457"/>
              <w:gridCol w:w="2773"/>
              <w:gridCol w:w="757"/>
            </w:tblGrid>
            <w:tr w14:paraId="08A9941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1137" w:hRule="atLeast"/>
                <w:jc w:val="center"/>
              </w:trPr>
              <w:tc>
                <w:tcPr>
                  <w:tcW w:w="1070" w:type="dxa"/>
                  <w:tcBorders>
                    <w:top w:val="single" w:color="000000" w:sz="12" w:space="0"/>
                    <w:left w:val="single" w:color="000000" w:sz="12" w:space="0"/>
                    <w:bottom w:val="single" w:color="000000" w:sz="8" w:space="0"/>
                    <w:right w:val="single" w:color="000000" w:sz="8" w:space="0"/>
                  </w:tcBorders>
                  <w:shd w:val="clear" w:color="auto" w:fill="FFFFFF"/>
                  <w:tcMar>
                    <w:left w:w="56" w:type="dxa"/>
                    <w:right w:w="56" w:type="dxa"/>
                  </w:tcMar>
                  <w:vAlign w:val="center"/>
                </w:tcPr>
                <w:p w14:paraId="7F0885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黑体简体" w:hAnsi="方正黑体简体" w:eastAsia="方正黑体简体" w:cs="方正黑体简体"/>
                      <w:color w:val="000000"/>
                      <w:kern w:val="0"/>
                      <w:sz w:val="28"/>
                      <w:szCs w:val="28"/>
                      <w:lang w:val="en-US" w:eastAsia="zh-CN" w:bidi="ar"/>
                    </w:rPr>
                    <w:t>许可</w:t>
                  </w:r>
                </w:p>
                <w:p w14:paraId="6A95E2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黑体简体" w:hAnsi="方正黑体简体" w:eastAsia="方正黑体简体" w:cs="方正黑体简体"/>
                      <w:color w:val="000000"/>
                      <w:kern w:val="0"/>
                      <w:sz w:val="28"/>
                      <w:szCs w:val="28"/>
                      <w:lang w:val="en-US" w:eastAsia="zh-CN" w:bidi="ar"/>
                    </w:rPr>
                    <w:t>类别</w:t>
                  </w:r>
                </w:p>
              </w:tc>
              <w:tc>
                <w:tcPr>
                  <w:tcW w:w="1289" w:type="dxa"/>
                  <w:tcBorders>
                    <w:top w:val="single" w:color="000000" w:sz="12" w:space="0"/>
                    <w:left w:val="single" w:color="000000" w:sz="8" w:space="0"/>
                    <w:bottom w:val="single" w:color="000000" w:sz="8" w:space="0"/>
                    <w:right w:val="single" w:color="000000" w:sz="8" w:space="0"/>
                  </w:tcBorders>
                  <w:shd w:val="clear" w:color="auto" w:fill="FFFFFF"/>
                  <w:tcMar>
                    <w:left w:w="56" w:type="dxa"/>
                    <w:right w:w="56" w:type="dxa"/>
                  </w:tcMar>
                  <w:vAlign w:val="center"/>
                </w:tcPr>
                <w:p w14:paraId="3FA020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黑体简体" w:hAnsi="方正黑体简体" w:eastAsia="方正黑体简体" w:cs="方正黑体简体"/>
                      <w:color w:val="000000"/>
                      <w:kern w:val="0"/>
                      <w:sz w:val="28"/>
                      <w:szCs w:val="28"/>
                      <w:lang w:val="en-US" w:eastAsia="zh-CN" w:bidi="ar"/>
                    </w:rPr>
                    <w:t>项目</w:t>
                  </w:r>
                </w:p>
              </w:tc>
              <w:tc>
                <w:tcPr>
                  <w:tcW w:w="2514" w:type="dxa"/>
                  <w:tcBorders>
                    <w:top w:val="single" w:color="000000" w:sz="12" w:space="0"/>
                    <w:left w:val="single" w:color="000000" w:sz="8" w:space="0"/>
                    <w:bottom w:val="single" w:color="000000" w:sz="8" w:space="0"/>
                    <w:right w:val="single" w:color="000000" w:sz="8" w:space="0"/>
                  </w:tcBorders>
                  <w:shd w:val="clear" w:color="auto" w:fill="FFFFFF"/>
                  <w:tcMar>
                    <w:left w:w="56" w:type="dxa"/>
                    <w:right w:w="56" w:type="dxa"/>
                  </w:tcMar>
                  <w:vAlign w:val="center"/>
                </w:tcPr>
                <w:p w14:paraId="21B9B3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黑体简体" w:hAnsi="方正黑体简体" w:eastAsia="方正黑体简体" w:cs="方正黑体简体"/>
                      <w:color w:val="000000"/>
                      <w:kern w:val="0"/>
                      <w:sz w:val="28"/>
                      <w:szCs w:val="28"/>
                      <w:lang w:val="en-US" w:eastAsia="zh-CN" w:bidi="ar"/>
                    </w:rPr>
                    <w:t>由总局实施</w:t>
                  </w:r>
                </w:p>
                <w:p w14:paraId="66802F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黑体简体" w:hAnsi="方正黑体简体" w:eastAsia="方正黑体简体" w:cs="方正黑体简体"/>
                      <w:color w:val="000000"/>
                      <w:kern w:val="0"/>
                      <w:sz w:val="28"/>
                      <w:szCs w:val="28"/>
                      <w:lang w:val="en-US" w:eastAsia="zh-CN" w:bidi="ar"/>
                    </w:rPr>
                    <w:t>的子项目</w:t>
                  </w:r>
                </w:p>
              </w:tc>
              <w:tc>
                <w:tcPr>
                  <w:tcW w:w="2837" w:type="dxa"/>
                  <w:tcBorders>
                    <w:top w:val="single" w:color="000000" w:sz="12" w:space="0"/>
                    <w:left w:val="single" w:color="000000" w:sz="8" w:space="0"/>
                    <w:bottom w:val="single" w:color="000000" w:sz="8" w:space="0"/>
                    <w:right w:val="single" w:color="000000" w:sz="8" w:space="0"/>
                  </w:tcBorders>
                  <w:shd w:val="clear" w:color="auto" w:fill="FFFFFF"/>
                  <w:tcMar>
                    <w:left w:w="56" w:type="dxa"/>
                    <w:right w:w="56" w:type="dxa"/>
                  </w:tcMar>
                  <w:vAlign w:val="center"/>
                </w:tcPr>
                <w:p w14:paraId="6D4828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黑体简体" w:hAnsi="方正黑体简体" w:eastAsia="方正黑体简体" w:cs="方正黑体简体"/>
                      <w:color w:val="000000"/>
                      <w:kern w:val="0"/>
                      <w:sz w:val="28"/>
                      <w:szCs w:val="28"/>
                      <w:lang w:val="en-US" w:eastAsia="zh-CN" w:bidi="ar"/>
                    </w:rPr>
                    <w:t>总局授权省级市场监管部门实施的子项目</w:t>
                  </w:r>
                </w:p>
              </w:tc>
              <w:tc>
                <w:tcPr>
                  <w:tcW w:w="767" w:type="dxa"/>
                  <w:tcBorders>
                    <w:top w:val="single" w:color="000000" w:sz="12" w:space="0"/>
                    <w:left w:val="single" w:color="000000" w:sz="8" w:space="0"/>
                    <w:bottom w:val="single" w:color="000000" w:sz="8" w:space="0"/>
                    <w:right w:val="single" w:color="000000" w:sz="12" w:space="0"/>
                  </w:tcBorders>
                  <w:shd w:val="clear" w:color="auto" w:fill="FFFFFF"/>
                  <w:tcMar>
                    <w:left w:w="56" w:type="dxa"/>
                    <w:right w:w="56" w:type="dxa"/>
                  </w:tcMar>
                  <w:vAlign w:val="center"/>
                </w:tcPr>
                <w:p w14:paraId="4D0D54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黑体简体" w:hAnsi="方正黑体简体" w:eastAsia="方正黑体简体" w:cs="方正黑体简体"/>
                      <w:color w:val="000000"/>
                      <w:kern w:val="0"/>
                      <w:sz w:val="28"/>
                      <w:szCs w:val="28"/>
                      <w:lang w:val="en-US" w:eastAsia="zh-CN" w:bidi="ar"/>
                    </w:rPr>
                    <w:t>备注</w:t>
                  </w:r>
                </w:p>
              </w:tc>
            </w:tr>
            <w:tr w14:paraId="4821D66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1123" w:hRule="atLeast"/>
                <w:jc w:val="center"/>
              </w:trPr>
              <w:tc>
                <w:tcPr>
                  <w:tcW w:w="1070" w:type="dxa"/>
                  <w:vMerge w:val="restart"/>
                  <w:tcBorders>
                    <w:top w:val="single" w:color="000000" w:sz="8" w:space="0"/>
                    <w:left w:val="single" w:color="000000" w:sz="12" w:space="0"/>
                    <w:bottom w:val="single" w:color="000000" w:sz="8" w:space="0"/>
                    <w:right w:val="single" w:color="000000" w:sz="8" w:space="0"/>
                  </w:tcBorders>
                  <w:shd w:val="clear" w:color="auto" w:fill="FFFFFF"/>
                  <w:tcMar>
                    <w:left w:w="56" w:type="dxa"/>
                    <w:right w:w="56" w:type="dxa"/>
                  </w:tcMar>
                  <w:vAlign w:val="center"/>
                </w:tcPr>
                <w:p w14:paraId="3011F8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特种设备</w:t>
                  </w:r>
                </w:p>
                <w:p w14:paraId="19C667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检验、检测机构核准</w:t>
                  </w:r>
                </w:p>
              </w:tc>
              <w:tc>
                <w:tcPr>
                  <w:tcW w:w="1289" w:type="dxa"/>
                  <w:tcBorders>
                    <w:top w:val="single" w:color="000000" w:sz="8" w:space="0"/>
                    <w:left w:val="single" w:color="000000" w:sz="8" w:space="0"/>
                    <w:bottom w:val="single" w:color="000000" w:sz="8" w:space="0"/>
                    <w:right w:val="single" w:color="000000" w:sz="8" w:space="0"/>
                  </w:tcBorders>
                  <w:shd w:val="clear" w:color="auto" w:fill="FFFFFF"/>
                  <w:tcMar>
                    <w:left w:w="56" w:type="dxa"/>
                    <w:right w:w="56" w:type="dxa"/>
                  </w:tcMar>
                  <w:vAlign w:val="center"/>
                </w:tcPr>
                <w:p w14:paraId="044616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特种设备检验机构核准</w:t>
                  </w:r>
                </w:p>
              </w:tc>
              <w:tc>
                <w:tcPr>
                  <w:tcW w:w="2514" w:type="dxa"/>
                  <w:tcBorders>
                    <w:top w:val="single" w:color="000000" w:sz="8" w:space="0"/>
                    <w:left w:val="single" w:color="000000" w:sz="8" w:space="0"/>
                    <w:bottom w:val="single" w:color="000000" w:sz="8" w:space="0"/>
                    <w:right w:val="single" w:color="000000" w:sz="8" w:space="0"/>
                  </w:tcBorders>
                  <w:shd w:val="clear" w:color="auto" w:fill="FFFFFF"/>
                  <w:tcMar>
                    <w:left w:w="56" w:type="dxa"/>
                    <w:right w:w="56" w:type="dxa"/>
                  </w:tcMar>
                  <w:vAlign w:val="center"/>
                </w:tcPr>
                <w:p w14:paraId="78B90A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57" w:right="0" w:firstLine="0"/>
                    <w:jc w:val="both"/>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甲类检验机构A1级</w:t>
                  </w:r>
                </w:p>
                <w:p w14:paraId="6F4478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57" w:right="0" w:firstLine="0"/>
                    <w:jc w:val="both"/>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甲类检验机构A2级</w:t>
                  </w:r>
                </w:p>
                <w:p w14:paraId="69F9D7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57" w:right="0" w:firstLine="0"/>
                    <w:jc w:val="both"/>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甲类检验机构B1级（限省级政府、副省级城市政府设立的特种设备检验机构）</w:t>
                  </w:r>
                </w:p>
              </w:tc>
              <w:tc>
                <w:tcPr>
                  <w:tcW w:w="2837" w:type="dxa"/>
                  <w:tcBorders>
                    <w:top w:val="single" w:color="000000" w:sz="8" w:space="0"/>
                    <w:left w:val="single" w:color="000000" w:sz="8" w:space="0"/>
                    <w:bottom w:val="single" w:color="000000" w:sz="8" w:space="0"/>
                    <w:right w:val="single" w:color="000000" w:sz="8" w:space="0"/>
                  </w:tcBorders>
                  <w:shd w:val="clear" w:color="auto" w:fill="FFFFFF"/>
                  <w:tcMar>
                    <w:left w:w="56" w:type="dxa"/>
                    <w:right w:w="56" w:type="dxa"/>
                  </w:tcMar>
                  <w:vAlign w:val="center"/>
                </w:tcPr>
                <w:p w14:paraId="0BA6C8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both"/>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甲类检验机构B1级（市场监管总局负责核准的机构除外）</w:t>
                  </w:r>
                </w:p>
                <w:p w14:paraId="388EB4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both"/>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甲类检验机构B2级</w:t>
                  </w:r>
                </w:p>
                <w:p w14:paraId="43F9D4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both"/>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乙类检验机构</w:t>
                  </w:r>
                </w:p>
                <w:p w14:paraId="33DD42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both"/>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丙类检验机构</w:t>
                  </w:r>
                </w:p>
              </w:tc>
              <w:tc>
                <w:tcPr>
                  <w:tcW w:w="767" w:type="dxa"/>
                  <w:tcBorders>
                    <w:top w:val="single" w:color="000000" w:sz="8" w:space="0"/>
                    <w:left w:val="single" w:color="000000" w:sz="8" w:space="0"/>
                    <w:bottom w:val="single" w:color="000000" w:sz="8" w:space="0"/>
                    <w:right w:val="single" w:color="000000" w:sz="12" w:space="0"/>
                  </w:tcBorders>
                  <w:shd w:val="clear" w:color="auto" w:fill="FFFFFF"/>
                  <w:tcMar>
                    <w:left w:w="56" w:type="dxa"/>
                    <w:right w:w="56" w:type="dxa"/>
                  </w:tcMar>
                  <w:vAlign w:val="center"/>
                </w:tcPr>
                <w:p w14:paraId="7B29C5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left"/>
                    <w:rPr>
                      <w:rFonts w:hint="eastAsia" w:ascii="宋体" w:hAnsi="宋体" w:eastAsia="宋体" w:cs="宋体"/>
                      <w:sz w:val="24"/>
                      <w:szCs w:val="24"/>
                    </w:rPr>
                  </w:pPr>
                  <w:r>
                    <w:rPr>
                      <w:rFonts w:hint="eastAsia" w:ascii="宋体" w:hAnsi="宋体" w:eastAsia="宋体" w:cs="宋体"/>
                      <w:color w:val="000000"/>
                      <w:kern w:val="0"/>
                      <w:sz w:val="22"/>
                      <w:szCs w:val="22"/>
                      <w:lang w:val="en-US" w:eastAsia="zh-CN" w:bidi="ar"/>
                    </w:rPr>
                    <w:t> </w:t>
                  </w:r>
                </w:p>
              </w:tc>
            </w:tr>
            <w:tr w14:paraId="7268E75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201" w:hRule="atLeast"/>
                <w:jc w:val="center"/>
              </w:trPr>
              <w:tc>
                <w:tcPr>
                  <w:tcW w:w="1070" w:type="dxa"/>
                  <w:vMerge w:val="continue"/>
                  <w:tcBorders>
                    <w:top w:val="single" w:color="000000" w:sz="8" w:space="0"/>
                    <w:left w:val="single" w:color="000000" w:sz="12" w:space="0"/>
                    <w:bottom w:val="single" w:color="000000" w:sz="8" w:space="0"/>
                    <w:right w:val="single" w:color="000000" w:sz="8" w:space="0"/>
                  </w:tcBorders>
                  <w:shd w:val="clear" w:color="auto" w:fill="FFFFFF"/>
                  <w:tcMar>
                    <w:left w:w="56" w:type="dxa"/>
                    <w:right w:w="56" w:type="dxa"/>
                  </w:tcMar>
                  <w:vAlign w:val="center"/>
                </w:tcPr>
                <w:p w14:paraId="5A1E0F58">
                  <w:pPr>
                    <w:rPr>
                      <w:rFonts w:hint="eastAsia" w:ascii="宋体"/>
                      <w:sz w:val="24"/>
                      <w:szCs w:val="24"/>
                    </w:rPr>
                  </w:pPr>
                </w:p>
              </w:tc>
              <w:tc>
                <w:tcPr>
                  <w:tcW w:w="1289" w:type="dxa"/>
                  <w:tcBorders>
                    <w:top w:val="single" w:color="000000" w:sz="8" w:space="0"/>
                    <w:left w:val="single" w:color="000000" w:sz="8" w:space="0"/>
                    <w:bottom w:val="single" w:color="000000" w:sz="12" w:space="0"/>
                    <w:right w:val="single" w:color="000000" w:sz="8" w:space="0"/>
                  </w:tcBorders>
                  <w:shd w:val="clear" w:color="auto" w:fill="FFFFFF"/>
                  <w:tcMar>
                    <w:left w:w="56" w:type="dxa"/>
                    <w:right w:w="56" w:type="dxa"/>
                  </w:tcMar>
                  <w:vAlign w:val="center"/>
                </w:tcPr>
                <w:p w14:paraId="78C6A4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特种设备检测机构核准</w:t>
                  </w:r>
                </w:p>
              </w:tc>
              <w:tc>
                <w:tcPr>
                  <w:tcW w:w="2514" w:type="dxa"/>
                  <w:tcBorders>
                    <w:top w:val="single" w:color="000000" w:sz="8" w:space="0"/>
                    <w:left w:val="single" w:color="000000" w:sz="8" w:space="0"/>
                    <w:bottom w:val="single" w:color="000000" w:sz="12" w:space="0"/>
                    <w:right w:val="single" w:color="000000" w:sz="8" w:space="0"/>
                  </w:tcBorders>
                  <w:shd w:val="clear" w:color="auto" w:fill="FFFFFF"/>
                  <w:tcMar>
                    <w:left w:w="56" w:type="dxa"/>
                    <w:right w:w="56" w:type="dxa"/>
                  </w:tcMar>
                  <w:vAlign w:val="center"/>
                </w:tcPr>
                <w:p w14:paraId="03B162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无</w:t>
                  </w:r>
                </w:p>
              </w:tc>
              <w:tc>
                <w:tcPr>
                  <w:tcW w:w="2837" w:type="dxa"/>
                  <w:tcBorders>
                    <w:top w:val="single" w:color="000000" w:sz="8" w:space="0"/>
                    <w:left w:val="single" w:color="000000" w:sz="8" w:space="0"/>
                    <w:bottom w:val="single" w:color="000000" w:sz="12" w:space="0"/>
                    <w:right w:val="single" w:color="000000" w:sz="8" w:space="0"/>
                  </w:tcBorders>
                  <w:shd w:val="clear" w:color="auto" w:fill="FFFFFF"/>
                  <w:tcMar>
                    <w:left w:w="56" w:type="dxa"/>
                    <w:right w:w="56" w:type="dxa"/>
                  </w:tcMar>
                  <w:vAlign w:val="center"/>
                </w:tcPr>
                <w:p w14:paraId="7C2100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4"/>
                      <w:szCs w:val="24"/>
                    </w:rPr>
                  </w:pPr>
                  <w:r>
                    <w:rPr>
                      <w:rFonts w:hint="default" w:ascii="方正仿宋简体" w:hAnsi="方正仿宋简体" w:eastAsia="方正仿宋简体" w:cs="方正仿宋简体"/>
                      <w:color w:val="000000"/>
                      <w:kern w:val="0"/>
                      <w:sz w:val="21"/>
                      <w:szCs w:val="21"/>
                      <w:lang w:val="en-US" w:eastAsia="zh-CN" w:bidi="ar"/>
                    </w:rPr>
                    <w:t>特种设备检测机构（无损检测、电梯检测、安全阀校验）</w:t>
                  </w:r>
                </w:p>
              </w:tc>
              <w:tc>
                <w:tcPr>
                  <w:tcW w:w="767" w:type="dxa"/>
                  <w:tcBorders>
                    <w:top w:val="single" w:color="000000" w:sz="8" w:space="0"/>
                    <w:left w:val="single" w:color="000000" w:sz="8" w:space="0"/>
                    <w:bottom w:val="single" w:color="000000" w:sz="12" w:space="0"/>
                    <w:right w:val="single" w:color="000000" w:sz="12" w:space="0"/>
                  </w:tcBorders>
                  <w:shd w:val="clear" w:color="auto" w:fill="FFFFFF"/>
                  <w:tcMar>
                    <w:left w:w="56" w:type="dxa"/>
                    <w:right w:w="56" w:type="dxa"/>
                  </w:tcMar>
                  <w:vAlign w:val="center"/>
                </w:tcPr>
                <w:p w14:paraId="4319D9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123" w:right="0" w:hanging="123"/>
                    <w:jc w:val="left"/>
                    <w:rPr>
                      <w:rFonts w:hint="eastAsia" w:ascii="宋体" w:hAnsi="宋体" w:eastAsia="宋体" w:cs="宋体"/>
                      <w:sz w:val="24"/>
                      <w:szCs w:val="24"/>
                    </w:rPr>
                  </w:pPr>
                  <w:r>
                    <w:rPr>
                      <w:rFonts w:hint="eastAsia" w:ascii="宋体" w:hAnsi="宋体" w:eastAsia="宋体" w:cs="宋体"/>
                      <w:color w:val="000000"/>
                      <w:kern w:val="0"/>
                      <w:sz w:val="22"/>
                      <w:szCs w:val="22"/>
                      <w:lang w:val="en-US" w:eastAsia="zh-CN" w:bidi="ar"/>
                    </w:rPr>
                    <w:t> </w:t>
                  </w:r>
                </w:p>
              </w:tc>
            </w:tr>
          </w:tbl>
          <w:p w14:paraId="42BDD9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210"/>
              <w:jc w:val="both"/>
              <w:rPr>
                <w:rFonts w:hint="eastAsia" w:ascii="宋体" w:hAnsi="宋体" w:eastAsia="宋体" w:cs="宋体"/>
                <w:sz w:val="24"/>
                <w:szCs w:val="24"/>
              </w:rPr>
            </w:pPr>
            <w:r>
              <w:rPr>
                <w:rFonts w:hint="default" w:ascii="方正仿宋简体" w:hAnsi="方正仿宋简体" w:eastAsia="方正仿宋简体" w:cs="方正仿宋简体"/>
                <w:i w:val="0"/>
                <w:iCs w:val="0"/>
                <w:caps w:val="0"/>
                <w:color w:val="000000"/>
                <w:spacing w:val="0"/>
                <w:kern w:val="0"/>
                <w:sz w:val="21"/>
                <w:szCs w:val="21"/>
                <w:shd w:val="clear" w:fill="FFFFFF"/>
                <w:lang w:val="en-US" w:eastAsia="zh-CN" w:bidi="ar"/>
              </w:rPr>
              <w:t> </w:t>
            </w:r>
          </w:p>
        </w:tc>
      </w:tr>
    </w:tbl>
    <w:p w14:paraId="07774465">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TEwMmY0OTBmZjhlYTZlOTJlMzA3YWY1ZjgzOTUifQ=="/>
  </w:docVars>
  <w:rsids>
    <w:rsidRoot w:val="00000000"/>
    <w:rsid w:val="12F8759F"/>
    <w:rsid w:val="20460D45"/>
    <w:rsid w:val="4972249A"/>
    <w:rsid w:val="54A07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6542</Words>
  <Characters>7160</Characters>
  <Lines>0</Lines>
  <Paragraphs>0</Paragraphs>
  <TotalTime>4</TotalTime>
  <ScaleCrop>false</ScaleCrop>
  <LinksUpToDate>false</LinksUpToDate>
  <CharactersWithSpaces>7326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2024-09-10T06:36:00Z</dcterms:created>
  <dc:creator>智茂</dc:creator>
  <cp:lastModifiedBy>爪子Angel</cp:lastModifiedBy>
  <dcterms:modified xsi:type="dcterms:W3CDTF">2024-09-10T06:44:10Z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E94FF99C8FF4428FB0FDF0E20C244FDC_12</vt:lpwstr>
  </property>
</Properties>
</file>